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8A" w:rsidRDefault="00EE3D8A">
      <w:pPr>
        <w:pStyle w:val="BodyText"/>
        <w:spacing w:before="74"/>
        <w:ind w:left="3135"/>
      </w:pPr>
      <w:bookmarkStart w:id="0" w:name="_GoBack"/>
      <w:bookmarkEnd w:id="0"/>
      <w:r>
        <w:t>High Level Energy Management Situation Assessment (10 Attributes)</w:t>
      </w:r>
    </w:p>
    <w:p w:rsidR="0071138A" w:rsidRDefault="0071138A">
      <w:pPr>
        <w:spacing w:before="10"/>
        <w:rPr>
          <w:b/>
          <w:sz w:val="1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1317"/>
        <w:gridCol w:w="1351"/>
        <w:gridCol w:w="1375"/>
        <w:gridCol w:w="1481"/>
        <w:gridCol w:w="1445"/>
        <w:gridCol w:w="1632"/>
        <w:gridCol w:w="1142"/>
        <w:gridCol w:w="1351"/>
        <w:gridCol w:w="1351"/>
        <w:gridCol w:w="1550"/>
      </w:tblGrid>
      <w:tr w:rsidR="0071138A">
        <w:trPr>
          <w:trHeight w:val="479"/>
        </w:trPr>
        <w:tc>
          <w:tcPr>
            <w:tcW w:w="403" w:type="dxa"/>
            <w:tcBorders>
              <w:top w:val="nil"/>
              <w:left w:val="nil"/>
            </w:tcBorders>
          </w:tcPr>
          <w:p w:rsidR="0071138A" w:rsidRDefault="0071138A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 w:rsidR="0071138A" w:rsidRDefault="00EE3D8A">
            <w:pPr>
              <w:pStyle w:val="TableParagraph"/>
              <w:spacing w:before="148"/>
              <w:ind w:left="1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Commitment</w:t>
            </w:r>
          </w:p>
        </w:tc>
        <w:tc>
          <w:tcPr>
            <w:tcW w:w="1351" w:type="dxa"/>
          </w:tcPr>
          <w:p w:rsidR="0071138A" w:rsidRDefault="00EE3D8A">
            <w:pPr>
              <w:pStyle w:val="TableParagraph"/>
              <w:spacing w:before="148"/>
              <w:ind w:left="3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Planning</w:t>
            </w:r>
          </w:p>
        </w:tc>
        <w:tc>
          <w:tcPr>
            <w:tcW w:w="1375" w:type="dxa"/>
          </w:tcPr>
          <w:p w:rsidR="0071138A" w:rsidRDefault="00EE3D8A">
            <w:pPr>
              <w:pStyle w:val="TableParagraph"/>
              <w:spacing w:before="148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Organization</w:t>
            </w:r>
          </w:p>
        </w:tc>
        <w:tc>
          <w:tcPr>
            <w:tcW w:w="1481" w:type="dxa"/>
          </w:tcPr>
          <w:p w:rsidR="0071138A" w:rsidRDefault="00EE3D8A">
            <w:pPr>
              <w:pStyle w:val="TableParagraph"/>
              <w:spacing w:before="148"/>
              <w:ind w:left="3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Monitoring</w:t>
            </w:r>
          </w:p>
        </w:tc>
        <w:tc>
          <w:tcPr>
            <w:tcW w:w="1445" w:type="dxa"/>
          </w:tcPr>
          <w:p w:rsidR="0071138A" w:rsidRDefault="00EE3D8A">
            <w:pPr>
              <w:pStyle w:val="TableParagraph"/>
              <w:spacing w:before="148"/>
              <w:ind w:left="3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Targeting</w:t>
            </w:r>
          </w:p>
        </w:tc>
        <w:tc>
          <w:tcPr>
            <w:tcW w:w="1632" w:type="dxa"/>
          </w:tcPr>
          <w:p w:rsidR="0071138A" w:rsidRDefault="00EE3D8A">
            <w:pPr>
              <w:pStyle w:val="TableParagraph"/>
              <w:spacing w:before="148"/>
              <w:ind w:left="4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Reporting</w:t>
            </w:r>
          </w:p>
        </w:tc>
        <w:tc>
          <w:tcPr>
            <w:tcW w:w="1142" w:type="dxa"/>
          </w:tcPr>
          <w:p w:rsidR="0071138A" w:rsidRDefault="00EE3D8A">
            <w:pPr>
              <w:pStyle w:val="TableParagraph"/>
              <w:spacing w:before="148"/>
              <w:ind w:left="1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Financing</w:t>
            </w:r>
          </w:p>
        </w:tc>
        <w:tc>
          <w:tcPr>
            <w:tcW w:w="1351" w:type="dxa"/>
          </w:tcPr>
          <w:p w:rsidR="0071138A" w:rsidRDefault="00EE3D8A">
            <w:pPr>
              <w:pStyle w:val="TableParagraph"/>
              <w:spacing w:before="47" w:line="264" w:lineRule="auto"/>
              <w:ind w:left="164" w:firstLine="2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Project Development</w:t>
            </w:r>
          </w:p>
        </w:tc>
        <w:tc>
          <w:tcPr>
            <w:tcW w:w="1351" w:type="dxa"/>
          </w:tcPr>
          <w:p w:rsidR="0071138A" w:rsidRDefault="00EE3D8A">
            <w:pPr>
              <w:pStyle w:val="TableParagraph"/>
              <w:spacing w:before="148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Communication</w:t>
            </w:r>
          </w:p>
        </w:tc>
        <w:tc>
          <w:tcPr>
            <w:tcW w:w="1550" w:type="dxa"/>
          </w:tcPr>
          <w:p w:rsidR="0071138A" w:rsidRDefault="00EE3D8A">
            <w:pPr>
              <w:pStyle w:val="TableParagraph"/>
              <w:spacing w:before="148"/>
              <w:ind w:left="4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Training</w:t>
            </w:r>
          </w:p>
        </w:tc>
      </w:tr>
      <w:tr w:rsidR="0071138A">
        <w:trPr>
          <w:trHeight w:val="2378"/>
        </w:trPr>
        <w:tc>
          <w:tcPr>
            <w:tcW w:w="403" w:type="dxa"/>
          </w:tcPr>
          <w:p w:rsidR="0071138A" w:rsidRDefault="0071138A">
            <w:pPr>
              <w:pStyle w:val="TableParagraph"/>
              <w:jc w:val="left"/>
              <w:rPr>
                <w:b/>
                <w:sz w:val="18"/>
              </w:rPr>
            </w:pPr>
          </w:p>
          <w:p w:rsidR="0071138A" w:rsidRDefault="0071138A">
            <w:pPr>
              <w:pStyle w:val="TableParagraph"/>
              <w:jc w:val="left"/>
              <w:rPr>
                <w:b/>
                <w:sz w:val="18"/>
              </w:rPr>
            </w:pPr>
          </w:p>
          <w:p w:rsidR="0071138A" w:rsidRDefault="0071138A">
            <w:pPr>
              <w:pStyle w:val="TableParagraph"/>
              <w:jc w:val="left"/>
              <w:rPr>
                <w:b/>
                <w:sz w:val="18"/>
              </w:rPr>
            </w:pPr>
          </w:p>
          <w:p w:rsidR="0071138A" w:rsidRDefault="0071138A">
            <w:pPr>
              <w:pStyle w:val="TableParagraph"/>
              <w:jc w:val="left"/>
              <w:rPr>
                <w:b/>
                <w:sz w:val="18"/>
              </w:rPr>
            </w:pPr>
          </w:p>
          <w:p w:rsidR="0071138A" w:rsidRDefault="0071138A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71138A" w:rsidRDefault="00EE3D8A">
            <w:pPr>
              <w:pStyle w:val="TableParagraph"/>
              <w:spacing w:before="1"/>
              <w:ind w:left="9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4</w:t>
            </w:r>
          </w:p>
        </w:tc>
        <w:tc>
          <w:tcPr>
            <w:tcW w:w="1317" w:type="dxa"/>
          </w:tcPr>
          <w:p w:rsidR="0071138A" w:rsidRDefault="00EE3D8A">
            <w:pPr>
              <w:pStyle w:val="TableParagraph"/>
              <w:spacing w:line="254" w:lineRule="auto"/>
              <w:ind w:left="62" w:right="46" w:firstLine="39"/>
              <w:rPr>
                <w:sz w:val="14"/>
              </w:rPr>
            </w:pPr>
            <w:r>
              <w:rPr>
                <w:sz w:val="14"/>
              </w:rPr>
              <w:t>A clearly articulated commitment by top management, integrates energy into the business strategy is communicated broadly.</w:t>
            </w:r>
          </w:p>
        </w:tc>
        <w:tc>
          <w:tcPr>
            <w:tcW w:w="1351" w:type="dxa"/>
          </w:tcPr>
          <w:p w:rsidR="0071138A" w:rsidRDefault="00EE3D8A">
            <w:pPr>
              <w:pStyle w:val="TableParagraph"/>
              <w:spacing w:line="254" w:lineRule="auto"/>
              <w:ind w:left="43" w:right="31" w:firstLine="4"/>
              <w:rPr>
                <w:sz w:val="14"/>
              </w:rPr>
            </w:pPr>
            <w:r>
              <w:rPr>
                <w:sz w:val="14"/>
              </w:rPr>
              <w:t>A formalized energy management planning process exists for achieving the results (targets) set by top management and is fully intefgra</w:t>
            </w:r>
            <w:r>
              <w:rPr>
                <w:sz w:val="14"/>
              </w:rPr>
              <w:t>ted with the business planning processes.</w:t>
            </w:r>
          </w:p>
        </w:tc>
        <w:tc>
          <w:tcPr>
            <w:tcW w:w="1375" w:type="dxa"/>
          </w:tcPr>
          <w:p w:rsidR="0071138A" w:rsidRDefault="00EE3D8A">
            <w:pPr>
              <w:pStyle w:val="TableParagraph"/>
              <w:spacing w:line="254" w:lineRule="auto"/>
              <w:ind w:left="24" w:right="7" w:hanging="2"/>
              <w:rPr>
                <w:sz w:val="14"/>
              </w:rPr>
            </w:pPr>
            <w:r>
              <w:rPr>
                <w:sz w:val="14"/>
              </w:rPr>
              <w:t xml:space="preserve">Energy management </w:t>
            </w:r>
            <w:proofErr w:type="gramStart"/>
            <w:r>
              <w:rPr>
                <w:sz w:val="14"/>
              </w:rPr>
              <w:t>is fully integrated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 xml:space="preserve">into </w:t>
            </w:r>
            <w:r>
              <w:rPr>
                <w:sz w:val="14"/>
              </w:rPr>
              <w:t>the existing management and operating structure with clear accountability for achiving the results in the business strategy for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energy.</w:t>
            </w:r>
          </w:p>
        </w:tc>
        <w:tc>
          <w:tcPr>
            <w:tcW w:w="1481" w:type="dxa"/>
          </w:tcPr>
          <w:p w:rsidR="0071138A" w:rsidRDefault="00EE3D8A">
            <w:pPr>
              <w:pStyle w:val="TableParagraph"/>
              <w:spacing w:line="254" w:lineRule="auto"/>
              <w:ind w:left="61" w:right="54" w:firstLine="6"/>
              <w:rPr>
                <w:sz w:val="14"/>
              </w:rPr>
            </w:pPr>
            <w:r>
              <w:rPr>
                <w:sz w:val="14"/>
              </w:rPr>
              <w:t>All appropriate facility and proces</w:t>
            </w:r>
            <w:r>
              <w:rPr>
                <w:sz w:val="14"/>
              </w:rPr>
              <w:t xml:space="preserve">s energy flows </w:t>
            </w:r>
            <w:proofErr w:type="gramStart"/>
            <w:r>
              <w:rPr>
                <w:sz w:val="14"/>
              </w:rPr>
              <w:t>are metered in realtime and archived in a data hisitorian</w:t>
            </w:r>
            <w:proofErr w:type="gramEnd"/>
            <w:r>
              <w:rPr>
                <w:sz w:val="14"/>
              </w:rPr>
              <w:t>.</w:t>
            </w:r>
          </w:p>
          <w:p w:rsidR="0071138A" w:rsidRDefault="00EE3D8A">
            <w:pPr>
              <w:pStyle w:val="TableParagraph"/>
              <w:spacing w:line="254" w:lineRule="auto"/>
              <w:ind w:left="44" w:right="39" w:firstLine="2"/>
              <w:rPr>
                <w:sz w:val="14"/>
              </w:rPr>
            </w:pPr>
            <w:r>
              <w:rPr>
                <w:sz w:val="14"/>
              </w:rPr>
              <w:t xml:space="preserve">Performance models relating energy to production and other independent variables </w:t>
            </w:r>
            <w:proofErr w:type="gramStart"/>
            <w:r>
              <w:rPr>
                <w:sz w:val="14"/>
              </w:rPr>
              <w:t>have been created and incorporated into KPIs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1445" w:type="dxa"/>
          </w:tcPr>
          <w:p w:rsidR="0071138A" w:rsidRDefault="00EE3D8A">
            <w:pPr>
              <w:pStyle w:val="TableParagraph"/>
              <w:spacing w:line="254" w:lineRule="auto"/>
              <w:ind w:left="65" w:right="52" w:hanging="7"/>
              <w:rPr>
                <w:sz w:val="14"/>
              </w:rPr>
            </w:pPr>
            <w:r>
              <w:rPr>
                <w:sz w:val="14"/>
              </w:rPr>
              <w:t xml:space="preserve">The desired level of energy performance, in support of the business goals are computed in realtime at a macro and sub- process level </w:t>
            </w:r>
            <w:proofErr w:type="gramStart"/>
            <w:r>
              <w:rPr>
                <w:sz w:val="14"/>
              </w:rPr>
              <w:t>on the basis of</w:t>
            </w:r>
            <w:proofErr w:type="gramEnd"/>
            <w:r>
              <w:rPr>
                <w:sz w:val="14"/>
              </w:rPr>
              <w:t xml:space="preserve"> production and other variables.</w:t>
            </w:r>
          </w:p>
          <w:p w:rsidR="0071138A" w:rsidRDefault="00EE3D8A">
            <w:pPr>
              <w:pStyle w:val="TableParagraph"/>
              <w:spacing w:line="254" w:lineRule="auto"/>
              <w:ind w:left="70" w:right="63" w:firstLine="6"/>
              <w:rPr>
                <w:sz w:val="14"/>
              </w:rPr>
            </w:pPr>
            <w:r>
              <w:rPr>
                <w:sz w:val="14"/>
              </w:rPr>
              <w:t xml:space="preserve">Targets </w:t>
            </w:r>
            <w:proofErr w:type="gramStart"/>
            <w:r>
              <w:rPr>
                <w:sz w:val="14"/>
              </w:rPr>
              <w:t>are referenced</w:t>
            </w:r>
            <w:proofErr w:type="gramEnd"/>
            <w:r>
              <w:rPr>
                <w:sz w:val="14"/>
              </w:rPr>
              <w:t xml:space="preserve"> to achieveable external benchmarks.</w:t>
            </w:r>
          </w:p>
        </w:tc>
        <w:tc>
          <w:tcPr>
            <w:tcW w:w="1632" w:type="dxa"/>
          </w:tcPr>
          <w:p w:rsidR="0071138A" w:rsidRDefault="00EE3D8A">
            <w:pPr>
              <w:pStyle w:val="TableParagraph"/>
              <w:spacing w:line="254" w:lineRule="auto"/>
              <w:ind w:left="94" w:right="85" w:firstLine="41"/>
              <w:rPr>
                <w:sz w:val="14"/>
              </w:rPr>
            </w:pPr>
            <w:r>
              <w:rPr>
                <w:sz w:val="14"/>
              </w:rPr>
              <w:t>Energy performan</w:t>
            </w:r>
            <w:r>
              <w:rPr>
                <w:sz w:val="14"/>
              </w:rPr>
              <w:t xml:space="preserve">ce versus targets and budgets </w:t>
            </w:r>
            <w:proofErr w:type="gramStart"/>
            <w:r>
              <w:rPr>
                <w:sz w:val="14"/>
              </w:rPr>
              <w:t>is reported</w:t>
            </w:r>
            <w:proofErr w:type="gramEnd"/>
            <w:r>
              <w:rPr>
                <w:sz w:val="14"/>
              </w:rPr>
              <w:t xml:space="preserve"> on an appropriate interval and local area to those with accountability. All energy information </w:t>
            </w:r>
            <w:proofErr w:type="gramStart"/>
            <w:r>
              <w:rPr>
                <w:sz w:val="14"/>
              </w:rPr>
              <w:t>can be readily accessed</w:t>
            </w:r>
            <w:proofErr w:type="gramEnd"/>
            <w:r>
              <w:rPr>
                <w:sz w:val="14"/>
              </w:rPr>
              <w:t xml:space="preserve"> by energy users and is used to drive cost downwards.</w:t>
            </w:r>
          </w:p>
        </w:tc>
        <w:tc>
          <w:tcPr>
            <w:tcW w:w="1142" w:type="dxa"/>
          </w:tcPr>
          <w:p w:rsidR="0071138A" w:rsidRDefault="00EE3D8A">
            <w:pPr>
              <w:pStyle w:val="TableParagraph"/>
              <w:spacing w:line="254" w:lineRule="auto"/>
              <w:ind w:left="91" w:right="77" w:hanging="2"/>
              <w:rPr>
                <w:sz w:val="14"/>
              </w:rPr>
            </w:pPr>
            <w:r>
              <w:rPr>
                <w:sz w:val="14"/>
              </w:rPr>
              <w:t>Clearly defined commitment (policy) to imp</w:t>
            </w:r>
            <w:r>
              <w:rPr>
                <w:sz w:val="14"/>
              </w:rPr>
              <w:t>lementation and financing mechanism(s) for energy efficiency projects.</w:t>
            </w:r>
          </w:p>
        </w:tc>
        <w:tc>
          <w:tcPr>
            <w:tcW w:w="1351" w:type="dxa"/>
          </w:tcPr>
          <w:p w:rsidR="0071138A" w:rsidRDefault="00EE3D8A">
            <w:pPr>
              <w:pStyle w:val="TableParagraph"/>
              <w:spacing w:line="254" w:lineRule="auto"/>
              <w:ind w:left="39" w:right="24"/>
              <w:rPr>
                <w:sz w:val="14"/>
              </w:rPr>
            </w:pPr>
            <w:r>
              <w:rPr>
                <w:sz w:val="14"/>
              </w:rPr>
              <w:t>Ongoing opportunity identification, development detailed business case,    implementation and measurement of results from energy efficiency projects.</w:t>
            </w:r>
          </w:p>
        </w:tc>
        <w:tc>
          <w:tcPr>
            <w:tcW w:w="1351" w:type="dxa"/>
          </w:tcPr>
          <w:p w:rsidR="0071138A" w:rsidRDefault="00EE3D8A">
            <w:pPr>
              <w:pStyle w:val="TableParagraph"/>
              <w:spacing w:line="254" w:lineRule="auto"/>
              <w:ind w:left="27" w:right="12" w:hanging="4"/>
              <w:rPr>
                <w:sz w:val="14"/>
              </w:rPr>
            </w:pPr>
            <w:r>
              <w:rPr>
                <w:sz w:val="14"/>
              </w:rPr>
              <w:t xml:space="preserve">The value of energy efficiency and </w:t>
            </w:r>
            <w:r>
              <w:rPr>
                <w:sz w:val="14"/>
              </w:rPr>
              <w:t xml:space="preserve">the performance of energy management is reported and marketed </w:t>
            </w:r>
            <w:proofErr w:type="gramStart"/>
            <w:r>
              <w:rPr>
                <w:sz w:val="14"/>
              </w:rPr>
              <w:t>both  within</w:t>
            </w:r>
            <w:proofErr w:type="gramEnd"/>
            <w:r>
              <w:rPr>
                <w:sz w:val="14"/>
              </w:rPr>
              <w:t xml:space="preserve"> the organization and outside in key publications on a continuous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basis.</w:t>
            </w:r>
          </w:p>
        </w:tc>
        <w:tc>
          <w:tcPr>
            <w:tcW w:w="1550" w:type="dxa"/>
          </w:tcPr>
          <w:p w:rsidR="0071138A" w:rsidRDefault="00EE3D8A">
            <w:pPr>
              <w:pStyle w:val="TableParagraph"/>
              <w:spacing w:line="254" w:lineRule="auto"/>
              <w:ind w:left="70" w:right="58" w:firstLine="43"/>
              <w:rPr>
                <w:sz w:val="14"/>
              </w:rPr>
            </w:pPr>
            <w:r>
              <w:rPr>
                <w:sz w:val="14"/>
              </w:rPr>
              <w:t xml:space="preserve">Management </w:t>
            </w:r>
            <w:proofErr w:type="gramStart"/>
            <w:r>
              <w:rPr>
                <w:sz w:val="14"/>
              </w:rPr>
              <w:t>are trained</w:t>
            </w:r>
            <w:proofErr w:type="gramEnd"/>
            <w:r>
              <w:rPr>
                <w:sz w:val="14"/>
              </w:rPr>
              <w:t xml:space="preserve"> to analyze &amp; control energy performance and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cost.</w:t>
            </w:r>
          </w:p>
          <w:p w:rsidR="0071138A" w:rsidRDefault="00EE3D8A">
            <w:pPr>
              <w:pStyle w:val="TableParagraph"/>
              <w:spacing w:line="254" w:lineRule="auto"/>
              <w:ind w:left="34" w:right="23" w:hanging="1"/>
              <w:rPr>
                <w:sz w:val="14"/>
              </w:rPr>
            </w:pPr>
            <w:r>
              <w:rPr>
                <w:sz w:val="14"/>
              </w:rPr>
              <w:t xml:space="preserve">Technical staff are trained to support all energy consuming &amp; controlling </w:t>
            </w:r>
            <w:r>
              <w:rPr>
                <w:spacing w:val="-2"/>
                <w:sz w:val="14"/>
              </w:rPr>
              <w:t xml:space="preserve">technologies </w:t>
            </w:r>
            <w:r>
              <w:rPr>
                <w:sz w:val="14"/>
              </w:rPr>
              <w:t>and to identify develop energy projects Process operators are trained in EE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practices.</w:t>
            </w:r>
          </w:p>
        </w:tc>
      </w:tr>
      <w:tr w:rsidR="0071138A">
        <w:trPr>
          <w:trHeight w:val="2236"/>
        </w:trPr>
        <w:tc>
          <w:tcPr>
            <w:tcW w:w="403" w:type="dxa"/>
          </w:tcPr>
          <w:p w:rsidR="0071138A" w:rsidRDefault="0071138A">
            <w:pPr>
              <w:pStyle w:val="TableParagraph"/>
              <w:jc w:val="left"/>
              <w:rPr>
                <w:b/>
                <w:sz w:val="18"/>
              </w:rPr>
            </w:pPr>
          </w:p>
          <w:p w:rsidR="0071138A" w:rsidRDefault="0071138A">
            <w:pPr>
              <w:pStyle w:val="TableParagraph"/>
              <w:jc w:val="left"/>
              <w:rPr>
                <w:b/>
                <w:sz w:val="18"/>
              </w:rPr>
            </w:pPr>
          </w:p>
          <w:p w:rsidR="0071138A" w:rsidRDefault="0071138A">
            <w:pPr>
              <w:pStyle w:val="TableParagraph"/>
              <w:jc w:val="left"/>
              <w:rPr>
                <w:b/>
                <w:sz w:val="18"/>
              </w:rPr>
            </w:pPr>
          </w:p>
          <w:p w:rsidR="0071138A" w:rsidRDefault="0071138A">
            <w:pPr>
              <w:pStyle w:val="TableParagraph"/>
              <w:jc w:val="left"/>
              <w:rPr>
                <w:b/>
                <w:sz w:val="18"/>
              </w:rPr>
            </w:pPr>
          </w:p>
          <w:p w:rsidR="0071138A" w:rsidRDefault="0071138A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:rsidR="0071138A" w:rsidRDefault="00EE3D8A">
            <w:pPr>
              <w:pStyle w:val="TableParagraph"/>
              <w:ind w:left="9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3</w:t>
            </w:r>
          </w:p>
        </w:tc>
        <w:tc>
          <w:tcPr>
            <w:tcW w:w="1317" w:type="dxa"/>
          </w:tcPr>
          <w:p w:rsidR="0071138A" w:rsidRDefault="00EE3D8A">
            <w:pPr>
              <w:pStyle w:val="TableParagraph"/>
              <w:spacing w:line="254" w:lineRule="auto"/>
              <w:ind w:left="107" w:right="95" w:firstLine="1"/>
              <w:rPr>
                <w:sz w:val="14"/>
              </w:rPr>
            </w:pPr>
            <w:r>
              <w:rPr>
                <w:sz w:val="14"/>
              </w:rPr>
              <w:t>A formal strategy for energy exists but lacks active commitment from top management.</w:t>
            </w:r>
          </w:p>
        </w:tc>
        <w:tc>
          <w:tcPr>
            <w:tcW w:w="1351" w:type="dxa"/>
          </w:tcPr>
          <w:p w:rsidR="0071138A" w:rsidRDefault="00EE3D8A">
            <w:pPr>
              <w:pStyle w:val="TableParagraph"/>
              <w:spacing w:line="254" w:lineRule="auto"/>
              <w:ind w:left="38" w:right="24"/>
              <w:rPr>
                <w:sz w:val="14"/>
              </w:rPr>
            </w:pPr>
            <w:r>
              <w:rPr>
                <w:sz w:val="14"/>
              </w:rPr>
              <w:t xml:space="preserve">All departments </w:t>
            </w:r>
            <w:proofErr w:type="gramStart"/>
            <w:r>
              <w:rPr>
                <w:sz w:val="14"/>
              </w:rPr>
              <w:t>are represented</w:t>
            </w:r>
            <w:proofErr w:type="gramEnd"/>
            <w:r>
              <w:rPr>
                <w:sz w:val="14"/>
              </w:rPr>
              <w:t xml:space="preserve"> on the planning team with some senior management support.</w:t>
            </w:r>
          </w:p>
        </w:tc>
        <w:tc>
          <w:tcPr>
            <w:tcW w:w="1375" w:type="dxa"/>
          </w:tcPr>
          <w:p w:rsidR="0071138A" w:rsidRDefault="00EE3D8A">
            <w:pPr>
              <w:pStyle w:val="TableParagraph"/>
              <w:spacing w:line="254" w:lineRule="auto"/>
              <w:ind w:left="41" w:right="22" w:hanging="1"/>
              <w:rPr>
                <w:sz w:val="14"/>
              </w:rPr>
            </w:pPr>
            <w:r>
              <w:rPr>
                <w:sz w:val="14"/>
              </w:rPr>
              <w:t xml:space="preserve">Energy committee/team </w:t>
            </w:r>
            <w:r>
              <w:rPr>
                <w:spacing w:val="-4"/>
                <w:sz w:val="14"/>
              </w:rPr>
              <w:t xml:space="preserve">with </w:t>
            </w:r>
            <w:r>
              <w:rPr>
                <w:sz w:val="14"/>
              </w:rPr>
              <w:t xml:space="preserve">clear leadership </w:t>
            </w:r>
            <w:proofErr w:type="gramStart"/>
            <w:r>
              <w:rPr>
                <w:sz w:val="14"/>
              </w:rPr>
              <w:t>is used</w:t>
            </w:r>
            <w:proofErr w:type="gramEnd"/>
            <w:r>
              <w:rPr>
                <w:sz w:val="14"/>
              </w:rPr>
              <w:t xml:space="preserve"> as main channel together with</w:t>
            </w:r>
            <w:r>
              <w:rPr>
                <w:sz w:val="14"/>
              </w:rPr>
              <w:t xml:space="preserve"> direct contact with major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users.</w:t>
            </w:r>
          </w:p>
        </w:tc>
        <w:tc>
          <w:tcPr>
            <w:tcW w:w="1481" w:type="dxa"/>
          </w:tcPr>
          <w:p w:rsidR="0071138A" w:rsidRDefault="00EE3D8A">
            <w:pPr>
              <w:pStyle w:val="TableParagraph"/>
              <w:spacing w:line="254" w:lineRule="auto"/>
              <w:ind w:left="39" w:right="28" w:hanging="2"/>
              <w:rPr>
                <w:sz w:val="14"/>
              </w:rPr>
            </w:pPr>
            <w:r>
              <w:rPr>
                <w:sz w:val="14"/>
              </w:rPr>
              <w:t xml:space="preserve">Major energy flows </w:t>
            </w:r>
            <w:proofErr w:type="gramStart"/>
            <w:r>
              <w:rPr>
                <w:sz w:val="14"/>
              </w:rPr>
              <w:t>are measured</w:t>
            </w:r>
            <w:proofErr w:type="gramEnd"/>
            <w:r>
              <w:rPr>
                <w:sz w:val="14"/>
              </w:rPr>
              <w:t xml:space="preserve"> with sub-meters on at </w:t>
            </w:r>
            <w:r>
              <w:rPr>
                <w:spacing w:val="-4"/>
                <w:sz w:val="14"/>
              </w:rPr>
              <w:t xml:space="preserve">least </w:t>
            </w:r>
            <w:r>
              <w:rPr>
                <w:sz w:val="14"/>
              </w:rPr>
              <w:t>a daily basis, archived and available on a network. First level KPIs related to production are prepared.</w:t>
            </w:r>
          </w:p>
        </w:tc>
        <w:tc>
          <w:tcPr>
            <w:tcW w:w="1445" w:type="dxa"/>
          </w:tcPr>
          <w:p w:rsidR="0071138A" w:rsidRDefault="00EE3D8A">
            <w:pPr>
              <w:pStyle w:val="TableParagraph"/>
              <w:spacing w:line="254" w:lineRule="auto"/>
              <w:ind w:left="25" w:right="15" w:firstLine="1"/>
              <w:rPr>
                <w:sz w:val="14"/>
              </w:rPr>
            </w:pPr>
            <w:r>
              <w:rPr>
                <w:sz w:val="14"/>
              </w:rPr>
              <w:t>Targets for consumption are based upon last day, month, l</w:t>
            </w:r>
            <w:r>
              <w:rPr>
                <w:sz w:val="14"/>
              </w:rPr>
              <w:t xml:space="preserve">ast year and/or MTD/YTD totals, with associated targets for </w:t>
            </w:r>
            <w:proofErr w:type="gramStart"/>
            <w:r>
              <w:rPr>
                <w:sz w:val="14"/>
              </w:rPr>
              <w:t>KPIs  based</w:t>
            </w:r>
            <w:proofErr w:type="gramEnd"/>
            <w:r>
              <w:rPr>
                <w:sz w:val="14"/>
              </w:rPr>
              <w:t xml:space="preserve"> on previous periods and/or other plants 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benchmarks.</w:t>
            </w:r>
          </w:p>
        </w:tc>
        <w:tc>
          <w:tcPr>
            <w:tcW w:w="1632" w:type="dxa"/>
          </w:tcPr>
          <w:p w:rsidR="0071138A" w:rsidRDefault="00EE3D8A">
            <w:pPr>
              <w:pStyle w:val="TableParagraph"/>
              <w:spacing w:line="254" w:lineRule="auto"/>
              <w:ind w:left="36" w:right="32" w:firstLine="56"/>
              <w:rPr>
                <w:sz w:val="14"/>
              </w:rPr>
            </w:pPr>
            <w:r>
              <w:rPr>
                <w:sz w:val="14"/>
              </w:rPr>
              <w:t>Summary and detail reports of energy consumption, performance (KPIs) and costs are prepared and available for each key area of co</w:t>
            </w:r>
            <w:r>
              <w:rPr>
                <w:sz w:val="14"/>
              </w:rPr>
              <w:t>nsumption on various intervals as required. Data is available for user ad-hoc reporting purposes.</w:t>
            </w:r>
          </w:p>
        </w:tc>
        <w:tc>
          <w:tcPr>
            <w:tcW w:w="1142" w:type="dxa"/>
          </w:tcPr>
          <w:p w:rsidR="0071138A" w:rsidRDefault="00EE3D8A">
            <w:pPr>
              <w:pStyle w:val="TableParagraph"/>
              <w:spacing w:line="254" w:lineRule="auto"/>
              <w:ind w:left="36" w:right="22"/>
              <w:rPr>
                <w:sz w:val="14"/>
              </w:rPr>
            </w:pPr>
            <w:r>
              <w:rPr>
                <w:sz w:val="14"/>
              </w:rPr>
              <w:t>Investment using Life Cycle Costing and/or Internal Rate of Return.</w:t>
            </w:r>
          </w:p>
        </w:tc>
        <w:tc>
          <w:tcPr>
            <w:tcW w:w="1351" w:type="dxa"/>
          </w:tcPr>
          <w:p w:rsidR="0071138A" w:rsidRDefault="00EE3D8A">
            <w:pPr>
              <w:pStyle w:val="TableParagraph"/>
              <w:spacing w:line="254" w:lineRule="auto"/>
              <w:ind w:left="113" w:right="99" w:firstLine="2"/>
              <w:rPr>
                <w:sz w:val="14"/>
              </w:rPr>
            </w:pPr>
            <w:r>
              <w:rPr>
                <w:sz w:val="14"/>
              </w:rPr>
              <w:t>Infrequent but formalized energy opportunity identification and development of basic business cases.</w:t>
            </w:r>
          </w:p>
        </w:tc>
        <w:tc>
          <w:tcPr>
            <w:tcW w:w="1351" w:type="dxa"/>
          </w:tcPr>
          <w:p w:rsidR="0071138A" w:rsidRDefault="00EE3D8A">
            <w:pPr>
              <w:pStyle w:val="TableParagraph"/>
              <w:spacing w:line="254" w:lineRule="auto"/>
              <w:ind w:left="39" w:right="24" w:firstLine="3"/>
              <w:rPr>
                <w:sz w:val="14"/>
              </w:rPr>
            </w:pPr>
            <w:r>
              <w:rPr>
                <w:sz w:val="14"/>
              </w:rPr>
              <w:t>An ongoing programme of staff awareness exists with performance progress reported through regular publicity campaigns.</w:t>
            </w:r>
          </w:p>
        </w:tc>
        <w:tc>
          <w:tcPr>
            <w:tcW w:w="1550" w:type="dxa"/>
          </w:tcPr>
          <w:p w:rsidR="0071138A" w:rsidRDefault="00EE3D8A">
            <w:pPr>
              <w:pStyle w:val="TableParagraph"/>
              <w:spacing w:line="254" w:lineRule="auto"/>
              <w:ind w:left="56" w:right="41" w:firstLine="41"/>
              <w:rPr>
                <w:sz w:val="14"/>
              </w:rPr>
            </w:pPr>
            <w:r>
              <w:rPr>
                <w:sz w:val="14"/>
              </w:rPr>
              <w:t xml:space="preserve">Operations management </w:t>
            </w:r>
            <w:proofErr w:type="gramStart"/>
            <w:r>
              <w:rPr>
                <w:sz w:val="14"/>
              </w:rPr>
              <w:t>is trained</w:t>
            </w:r>
            <w:proofErr w:type="gramEnd"/>
            <w:r>
              <w:rPr>
                <w:sz w:val="14"/>
              </w:rPr>
              <w:t xml:space="preserve"> to </w:t>
            </w:r>
            <w:r>
              <w:rPr>
                <w:sz w:val="14"/>
              </w:rPr>
              <w:t xml:space="preserve">analyze &amp; control energy performance and cost. Technical personal </w:t>
            </w:r>
            <w:proofErr w:type="gramStart"/>
            <w:r>
              <w:rPr>
                <w:sz w:val="14"/>
              </w:rPr>
              <w:t>are trained</w:t>
            </w:r>
            <w:proofErr w:type="gramEnd"/>
            <w:r>
              <w:rPr>
                <w:sz w:val="14"/>
              </w:rPr>
              <w:t xml:space="preserve"> to support application for selected energy consuming &amp; controlling technologies.</w:t>
            </w:r>
          </w:p>
        </w:tc>
      </w:tr>
      <w:tr w:rsidR="0071138A">
        <w:trPr>
          <w:trHeight w:val="2037"/>
        </w:trPr>
        <w:tc>
          <w:tcPr>
            <w:tcW w:w="403" w:type="dxa"/>
          </w:tcPr>
          <w:p w:rsidR="0071138A" w:rsidRDefault="0071138A">
            <w:pPr>
              <w:pStyle w:val="TableParagraph"/>
              <w:jc w:val="left"/>
              <w:rPr>
                <w:b/>
                <w:sz w:val="18"/>
              </w:rPr>
            </w:pPr>
          </w:p>
          <w:p w:rsidR="0071138A" w:rsidRDefault="0071138A">
            <w:pPr>
              <w:pStyle w:val="TableParagraph"/>
              <w:jc w:val="left"/>
              <w:rPr>
                <w:b/>
                <w:sz w:val="18"/>
              </w:rPr>
            </w:pPr>
          </w:p>
          <w:p w:rsidR="0071138A" w:rsidRDefault="0071138A">
            <w:pPr>
              <w:pStyle w:val="TableParagraph"/>
              <w:jc w:val="left"/>
              <w:rPr>
                <w:b/>
                <w:sz w:val="18"/>
              </w:rPr>
            </w:pPr>
          </w:p>
          <w:p w:rsidR="0071138A" w:rsidRDefault="0071138A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:rsidR="0071138A" w:rsidRDefault="00EE3D8A">
            <w:pPr>
              <w:pStyle w:val="TableParagraph"/>
              <w:ind w:left="9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2</w:t>
            </w:r>
          </w:p>
        </w:tc>
        <w:tc>
          <w:tcPr>
            <w:tcW w:w="1317" w:type="dxa"/>
          </w:tcPr>
          <w:p w:rsidR="0071138A" w:rsidRDefault="00EE3D8A">
            <w:pPr>
              <w:pStyle w:val="TableParagraph"/>
              <w:spacing w:line="254" w:lineRule="auto"/>
              <w:ind w:left="64" w:right="51"/>
              <w:rPr>
                <w:sz w:val="14"/>
              </w:rPr>
            </w:pPr>
            <w:r>
              <w:rPr>
                <w:sz w:val="14"/>
              </w:rPr>
              <w:t xml:space="preserve">An </w:t>
            </w:r>
            <w:proofErr w:type="gramStart"/>
            <w:r>
              <w:rPr>
                <w:sz w:val="14"/>
              </w:rPr>
              <w:t>informal energy strategy is supported by an energy champion, manager or department head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1351" w:type="dxa"/>
          </w:tcPr>
          <w:p w:rsidR="0071138A" w:rsidRDefault="00EE3D8A">
            <w:pPr>
              <w:pStyle w:val="TableParagraph"/>
              <w:spacing w:line="254" w:lineRule="auto"/>
              <w:ind w:left="36" w:right="19"/>
              <w:rPr>
                <w:sz w:val="14"/>
              </w:rPr>
            </w:pPr>
            <w:r>
              <w:rPr>
                <w:sz w:val="14"/>
              </w:rPr>
              <w:t>Only technical persons or technical managers are involved in developing an Energy Master Plan.</w:t>
            </w:r>
          </w:p>
        </w:tc>
        <w:tc>
          <w:tcPr>
            <w:tcW w:w="1375" w:type="dxa"/>
          </w:tcPr>
          <w:p w:rsidR="0071138A" w:rsidRDefault="00EE3D8A">
            <w:pPr>
              <w:pStyle w:val="TableParagraph"/>
              <w:spacing w:line="254" w:lineRule="auto"/>
              <w:ind w:left="34" w:right="22" w:firstLine="2"/>
              <w:rPr>
                <w:sz w:val="14"/>
              </w:rPr>
            </w:pPr>
            <w:r>
              <w:rPr>
                <w:sz w:val="14"/>
              </w:rPr>
              <w:t>Energy champion, leader or manager in post but no clear responsibility or authority.</w:t>
            </w:r>
          </w:p>
        </w:tc>
        <w:tc>
          <w:tcPr>
            <w:tcW w:w="1481" w:type="dxa"/>
          </w:tcPr>
          <w:p w:rsidR="0071138A" w:rsidRDefault="00EE3D8A">
            <w:pPr>
              <w:pStyle w:val="TableParagraph"/>
              <w:spacing w:line="254" w:lineRule="auto"/>
              <w:ind w:left="39" w:right="20" w:hanging="8"/>
              <w:rPr>
                <w:sz w:val="14"/>
              </w:rPr>
            </w:pPr>
            <w:r>
              <w:rPr>
                <w:sz w:val="14"/>
              </w:rPr>
              <w:t xml:space="preserve">Energy consumption and demand </w:t>
            </w:r>
            <w:proofErr w:type="gramStart"/>
            <w:r>
              <w:rPr>
                <w:sz w:val="14"/>
              </w:rPr>
              <w:t>is measured, recorded and tabulated by utility meters and selected submeters</w:t>
            </w:r>
            <w:proofErr w:type="gramEnd"/>
            <w:r>
              <w:rPr>
                <w:sz w:val="14"/>
              </w:rPr>
              <w:t>. First level Key Performance Indicators (KPIs) related to produc</w:t>
            </w:r>
            <w:r>
              <w:rPr>
                <w:sz w:val="14"/>
              </w:rPr>
              <w:t>tion are prepared.</w:t>
            </w:r>
          </w:p>
        </w:tc>
        <w:tc>
          <w:tcPr>
            <w:tcW w:w="1445" w:type="dxa"/>
          </w:tcPr>
          <w:p w:rsidR="0071138A" w:rsidRDefault="00EE3D8A">
            <w:pPr>
              <w:pStyle w:val="TableParagraph"/>
              <w:spacing w:line="254" w:lineRule="auto"/>
              <w:ind w:left="139" w:right="136" w:firstLine="7"/>
              <w:rPr>
                <w:sz w:val="14"/>
              </w:rPr>
            </w:pPr>
            <w:r>
              <w:rPr>
                <w:sz w:val="14"/>
              </w:rPr>
              <w:t xml:space="preserve">Targets for consumption </w:t>
            </w:r>
            <w:proofErr w:type="gramStart"/>
            <w:r>
              <w:rPr>
                <w:sz w:val="14"/>
              </w:rPr>
              <w:t>are based</w:t>
            </w:r>
            <w:proofErr w:type="gramEnd"/>
            <w:r>
              <w:rPr>
                <w:sz w:val="14"/>
              </w:rPr>
              <w:t xml:space="preserve"> upon last month, last year and/or YTD totals, with associated targets for KPIs based on previous periods.</w:t>
            </w:r>
          </w:p>
        </w:tc>
        <w:tc>
          <w:tcPr>
            <w:tcW w:w="1632" w:type="dxa"/>
          </w:tcPr>
          <w:p w:rsidR="0071138A" w:rsidRDefault="00EE3D8A">
            <w:pPr>
              <w:pStyle w:val="TableParagraph"/>
              <w:spacing w:line="254" w:lineRule="auto"/>
              <w:ind w:left="41" w:right="28" w:firstLine="36"/>
              <w:rPr>
                <w:sz w:val="14"/>
              </w:rPr>
            </w:pPr>
            <w:r>
              <w:rPr>
                <w:sz w:val="14"/>
              </w:rPr>
              <w:t xml:space="preserve">Energy performance (KPIs), consumption </w:t>
            </w:r>
            <w:r>
              <w:rPr>
                <w:spacing w:val="-6"/>
                <w:sz w:val="14"/>
              </w:rPr>
              <w:t xml:space="preserve">and </w:t>
            </w:r>
            <w:r>
              <w:rPr>
                <w:sz w:val="14"/>
              </w:rPr>
              <w:t xml:space="preserve">costs </w:t>
            </w:r>
            <w:proofErr w:type="gramStart"/>
            <w:r>
              <w:rPr>
                <w:sz w:val="14"/>
              </w:rPr>
              <w:t>are reported</w:t>
            </w:r>
            <w:proofErr w:type="gramEnd"/>
            <w:r>
              <w:rPr>
                <w:sz w:val="14"/>
              </w:rPr>
              <w:t xml:space="preserve"> to management and supervison for bu</w:t>
            </w:r>
            <w:r>
              <w:rPr>
                <w:sz w:val="14"/>
              </w:rPr>
              <w:t>dgetting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purposes.</w:t>
            </w:r>
          </w:p>
        </w:tc>
        <w:tc>
          <w:tcPr>
            <w:tcW w:w="1142" w:type="dxa"/>
          </w:tcPr>
          <w:p w:rsidR="0071138A" w:rsidRDefault="00EE3D8A">
            <w:pPr>
              <w:pStyle w:val="TableParagraph"/>
              <w:spacing w:line="254" w:lineRule="auto"/>
              <w:ind w:left="35" w:right="22"/>
              <w:rPr>
                <w:sz w:val="14"/>
              </w:rPr>
            </w:pPr>
            <w:r>
              <w:rPr>
                <w:sz w:val="14"/>
              </w:rPr>
              <w:t>Investment using short term or simple payback criteria only, no consideration for Life Cycle Costing.</w:t>
            </w:r>
          </w:p>
        </w:tc>
        <w:tc>
          <w:tcPr>
            <w:tcW w:w="1351" w:type="dxa"/>
          </w:tcPr>
          <w:p w:rsidR="0071138A" w:rsidRDefault="00EE3D8A">
            <w:pPr>
              <w:pStyle w:val="TableParagraph"/>
              <w:spacing w:line="254" w:lineRule="auto"/>
              <w:ind w:left="72" w:right="61" w:firstLine="1"/>
              <w:rPr>
                <w:sz w:val="14"/>
              </w:rPr>
            </w:pPr>
            <w:r>
              <w:rPr>
                <w:sz w:val="14"/>
              </w:rPr>
              <w:t>Ad-hoc of development of energy savings opportunities on an infrequent basis.</w:t>
            </w:r>
          </w:p>
        </w:tc>
        <w:tc>
          <w:tcPr>
            <w:tcW w:w="1351" w:type="dxa"/>
          </w:tcPr>
          <w:p w:rsidR="0071138A" w:rsidRDefault="00EE3D8A">
            <w:pPr>
              <w:pStyle w:val="TableParagraph"/>
              <w:spacing w:line="254" w:lineRule="auto"/>
              <w:ind w:left="73" w:right="61"/>
              <w:rPr>
                <w:sz w:val="14"/>
              </w:rPr>
            </w:pPr>
            <w:r>
              <w:rPr>
                <w:sz w:val="14"/>
              </w:rPr>
              <w:t>Occasional, ad hoc staff awareness events, promotions or publications.</w:t>
            </w:r>
          </w:p>
        </w:tc>
        <w:tc>
          <w:tcPr>
            <w:tcW w:w="1550" w:type="dxa"/>
          </w:tcPr>
          <w:p w:rsidR="0071138A" w:rsidRDefault="00EE3D8A">
            <w:pPr>
              <w:pStyle w:val="TableParagraph"/>
              <w:spacing w:line="254" w:lineRule="auto"/>
              <w:ind w:left="46" w:right="35" w:firstLine="44"/>
              <w:rPr>
                <w:sz w:val="14"/>
              </w:rPr>
            </w:pPr>
            <w:r>
              <w:rPr>
                <w:sz w:val="14"/>
              </w:rPr>
              <w:t xml:space="preserve">Operations management </w:t>
            </w:r>
            <w:proofErr w:type="gramStart"/>
            <w:r>
              <w:rPr>
                <w:sz w:val="14"/>
              </w:rPr>
              <w:t>are trained</w:t>
            </w:r>
            <w:proofErr w:type="gramEnd"/>
            <w:r>
              <w:rPr>
                <w:sz w:val="14"/>
              </w:rPr>
              <w:t xml:space="preserve"> to budget energy cost &amp; consumption relative to production levels.</w:t>
            </w:r>
          </w:p>
          <w:p w:rsidR="0071138A" w:rsidRDefault="00EE3D8A">
            <w:pPr>
              <w:pStyle w:val="TableParagraph"/>
              <w:spacing w:line="254" w:lineRule="auto"/>
              <w:ind w:left="68" w:right="60"/>
              <w:rPr>
                <w:sz w:val="14"/>
              </w:rPr>
            </w:pPr>
            <w:r>
              <w:rPr>
                <w:sz w:val="14"/>
              </w:rPr>
              <w:t>Technical staff receive adhoc training in energy efficient technologies.</w:t>
            </w:r>
          </w:p>
        </w:tc>
      </w:tr>
      <w:tr w:rsidR="0071138A">
        <w:trPr>
          <w:trHeight w:val="1156"/>
        </w:trPr>
        <w:tc>
          <w:tcPr>
            <w:tcW w:w="403" w:type="dxa"/>
          </w:tcPr>
          <w:p w:rsidR="0071138A" w:rsidRDefault="0071138A">
            <w:pPr>
              <w:pStyle w:val="TableParagraph"/>
              <w:jc w:val="left"/>
              <w:rPr>
                <w:b/>
                <w:sz w:val="18"/>
              </w:rPr>
            </w:pPr>
          </w:p>
          <w:p w:rsidR="0071138A" w:rsidRDefault="0071138A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71138A" w:rsidRDefault="00EE3D8A">
            <w:pPr>
              <w:pStyle w:val="TableParagraph"/>
              <w:spacing w:before="1"/>
              <w:ind w:left="9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1</w:t>
            </w:r>
          </w:p>
        </w:tc>
        <w:tc>
          <w:tcPr>
            <w:tcW w:w="1317" w:type="dxa"/>
          </w:tcPr>
          <w:p w:rsidR="0071138A" w:rsidRDefault="00EE3D8A">
            <w:pPr>
              <w:pStyle w:val="TableParagraph"/>
              <w:spacing w:line="254" w:lineRule="auto"/>
              <w:ind w:left="47" w:right="37" w:firstLine="3"/>
              <w:rPr>
                <w:sz w:val="14"/>
              </w:rPr>
            </w:pPr>
            <w:r>
              <w:rPr>
                <w:sz w:val="14"/>
              </w:rPr>
              <w:t>Self motivated individuals outside of formalized operating structure.</w:t>
            </w:r>
          </w:p>
        </w:tc>
        <w:tc>
          <w:tcPr>
            <w:tcW w:w="1351" w:type="dxa"/>
          </w:tcPr>
          <w:p w:rsidR="0071138A" w:rsidRDefault="00EE3D8A">
            <w:pPr>
              <w:pStyle w:val="TableParagraph"/>
              <w:spacing w:line="254" w:lineRule="auto"/>
              <w:ind w:left="84" w:right="73" w:firstLine="1"/>
              <w:rPr>
                <w:sz w:val="14"/>
              </w:rPr>
            </w:pPr>
            <w:r>
              <w:rPr>
                <w:sz w:val="14"/>
              </w:rPr>
              <w:t>One person delegated to develop an Energy Master Plan.</w:t>
            </w:r>
          </w:p>
        </w:tc>
        <w:tc>
          <w:tcPr>
            <w:tcW w:w="1375" w:type="dxa"/>
          </w:tcPr>
          <w:p w:rsidR="0071138A" w:rsidRDefault="00EE3D8A">
            <w:pPr>
              <w:pStyle w:val="TableParagraph"/>
              <w:spacing w:line="254" w:lineRule="auto"/>
              <w:ind w:left="31" w:right="16"/>
              <w:rPr>
                <w:sz w:val="14"/>
              </w:rPr>
            </w:pPr>
            <w:r>
              <w:rPr>
                <w:sz w:val="14"/>
              </w:rPr>
              <w:t>Energy managament is ad hoc with no clear organization or link to business.</w:t>
            </w:r>
          </w:p>
        </w:tc>
        <w:tc>
          <w:tcPr>
            <w:tcW w:w="1481" w:type="dxa"/>
          </w:tcPr>
          <w:p w:rsidR="0071138A" w:rsidRDefault="00EE3D8A">
            <w:pPr>
              <w:pStyle w:val="TableParagraph"/>
              <w:spacing w:line="254" w:lineRule="auto"/>
              <w:ind w:left="39" w:right="28" w:firstLine="4"/>
              <w:rPr>
                <w:sz w:val="14"/>
              </w:rPr>
            </w:pPr>
            <w:r>
              <w:rPr>
                <w:sz w:val="14"/>
              </w:rPr>
              <w:t xml:space="preserve">Utility meters and bills are the source of consumption </w:t>
            </w:r>
            <w:r>
              <w:rPr>
                <w:sz w:val="14"/>
              </w:rPr>
              <w:t xml:space="preserve">data, which </w:t>
            </w:r>
            <w:proofErr w:type="gramStart"/>
            <w:r>
              <w:rPr>
                <w:sz w:val="14"/>
              </w:rPr>
              <w:t>is tabulated and reviewed monthly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1445" w:type="dxa"/>
          </w:tcPr>
          <w:p w:rsidR="0071138A" w:rsidRDefault="00EE3D8A">
            <w:pPr>
              <w:pStyle w:val="TableParagraph"/>
              <w:spacing w:line="254" w:lineRule="auto"/>
              <w:ind w:left="154" w:right="137" w:hanging="6"/>
              <w:rPr>
                <w:sz w:val="14"/>
              </w:rPr>
            </w:pPr>
            <w:r>
              <w:rPr>
                <w:sz w:val="14"/>
              </w:rPr>
              <w:t xml:space="preserve">Targets for consumption </w:t>
            </w:r>
            <w:proofErr w:type="gramStart"/>
            <w:r>
              <w:rPr>
                <w:sz w:val="14"/>
              </w:rPr>
              <w:t>are based</w:t>
            </w:r>
            <w:proofErr w:type="gramEnd"/>
            <w:r>
              <w:rPr>
                <w:sz w:val="14"/>
              </w:rPr>
              <w:t xml:space="preserve"> upon last month, last year and/or YTD totals.</w:t>
            </w:r>
          </w:p>
        </w:tc>
        <w:tc>
          <w:tcPr>
            <w:tcW w:w="1632" w:type="dxa"/>
          </w:tcPr>
          <w:p w:rsidR="0071138A" w:rsidRDefault="00EE3D8A">
            <w:pPr>
              <w:pStyle w:val="TableParagraph"/>
              <w:spacing w:line="254" w:lineRule="auto"/>
              <w:ind w:left="94" w:right="85" w:firstLine="3"/>
              <w:rPr>
                <w:sz w:val="14"/>
              </w:rPr>
            </w:pPr>
            <w:r>
              <w:rPr>
                <w:sz w:val="14"/>
              </w:rPr>
              <w:t>Only technical or accounting persons review energy consumption data from bills.</w:t>
            </w:r>
          </w:p>
        </w:tc>
        <w:tc>
          <w:tcPr>
            <w:tcW w:w="1142" w:type="dxa"/>
          </w:tcPr>
          <w:p w:rsidR="0071138A" w:rsidRDefault="00EE3D8A">
            <w:pPr>
              <w:pStyle w:val="TableParagraph"/>
              <w:spacing w:line="254" w:lineRule="auto"/>
              <w:ind w:left="120" w:right="112" w:firstLine="7"/>
              <w:rPr>
                <w:sz w:val="14"/>
              </w:rPr>
            </w:pPr>
            <w:r>
              <w:rPr>
                <w:sz w:val="14"/>
              </w:rPr>
              <w:t>Only low cost measures considered for financing.</w:t>
            </w:r>
          </w:p>
        </w:tc>
        <w:tc>
          <w:tcPr>
            <w:tcW w:w="1351" w:type="dxa"/>
          </w:tcPr>
          <w:p w:rsidR="0071138A" w:rsidRDefault="00EE3D8A">
            <w:pPr>
              <w:pStyle w:val="TableParagraph"/>
              <w:spacing w:line="254" w:lineRule="auto"/>
              <w:ind w:left="25" w:right="15" w:firstLine="9"/>
              <w:rPr>
                <w:sz w:val="14"/>
              </w:rPr>
            </w:pPr>
            <w:r>
              <w:rPr>
                <w:sz w:val="14"/>
              </w:rPr>
              <w:t>Informal assessments with ad-hoc resources to identify energy- saving opportunities.</w:t>
            </w:r>
          </w:p>
        </w:tc>
        <w:tc>
          <w:tcPr>
            <w:tcW w:w="1351" w:type="dxa"/>
          </w:tcPr>
          <w:p w:rsidR="0071138A" w:rsidRDefault="00EE3D8A">
            <w:pPr>
              <w:pStyle w:val="TableParagraph"/>
              <w:spacing w:line="254" w:lineRule="auto"/>
              <w:ind w:left="39" w:right="23"/>
              <w:rPr>
                <w:sz w:val="14"/>
              </w:rPr>
            </w:pPr>
            <w:r>
              <w:rPr>
                <w:sz w:val="14"/>
              </w:rPr>
              <w:t>Informal contacts used to promote energy efficiency ideas.</w:t>
            </w:r>
          </w:p>
        </w:tc>
        <w:tc>
          <w:tcPr>
            <w:tcW w:w="1550" w:type="dxa"/>
          </w:tcPr>
          <w:p w:rsidR="0071138A" w:rsidRDefault="00EE3D8A">
            <w:pPr>
              <w:pStyle w:val="TableParagraph"/>
              <w:spacing w:line="254" w:lineRule="auto"/>
              <w:ind w:left="58" w:right="46"/>
              <w:rPr>
                <w:sz w:val="14"/>
              </w:rPr>
            </w:pPr>
            <w:r>
              <w:rPr>
                <w:sz w:val="14"/>
              </w:rPr>
              <w:t xml:space="preserve">Only technical persons or technical managers </w:t>
            </w:r>
            <w:proofErr w:type="gramStart"/>
            <w:r>
              <w:rPr>
                <w:sz w:val="14"/>
              </w:rPr>
              <w:t>are trained</w:t>
            </w:r>
            <w:proofErr w:type="gramEnd"/>
            <w:r>
              <w:rPr>
                <w:sz w:val="14"/>
              </w:rPr>
              <w:t xml:space="preserve"> to maintain major energy intensive systems.</w:t>
            </w:r>
          </w:p>
        </w:tc>
      </w:tr>
      <w:tr w:rsidR="0071138A">
        <w:trPr>
          <w:trHeight w:val="1322"/>
        </w:trPr>
        <w:tc>
          <w:tcPr>
            <w:tcW w:w="403" w:type="dxa"/>
          </w:tcPr>
          <w:p w:rsidR="0071138A" w:rsidRDefault="0071138A">
            <w:pPr>
              <w:pStyle w:val="TableParagraph"/>
              <w:jc w:val="left"/>
              <w:rPr>
                <w:b/>
                <w:sz w:val="18"/>
              </w:rPr>
            </w:pPr>
          </w:p>
          <w:p w:rsidR="0071138A" w:rsidRDefault="0071138A">
            <w:pPr>
              <w:pStyle w:val="TableParagraph"/>
              <w:jc w:val="left"/>
              <w:rPr>
                <w:b/>
                <w:sz w:val="18"/>
              </w:rPr>
            </w:pPr>
          </w:p>
          <w:p w:rsidR="0071138A" w:rsidRDefault="00EE3D8A">
            <w:pPr>
              <w:pStyle w:val="TableParagraph"/>
              <w:spacing w:before="154"/>
              <w:ind w:left="9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0</w:t>
            </w:r>
          </w:p>
        </w:tc>
        <w:tc>
          <w:tcPr>
            <w:tcW w:w="1317" w:type="dxa"/>
          </w:tcPr>
          <w:p w:rsidR="0071138A" w:rsidRDefault="00EE3D8A">
            <w:pPr>
              <w:pStyle w:val="TableParagraph"/>
              <w:spacing w:line="254" w:lineRule="auto"/>
              <w:ind w:left="146" w:right="135" w:hanging="2"/>
              <w:rPr>
                <w:sz w:val="14"/>
              </w:rPr>
            </w:pPr>
            <w:r>
              <w:rPr>
                <w:sz w:val="14"/>
              </w:rPr>
              <w:t>No visible commitment to manage energy.</w:t>
            </w:r>
          </w:p>
        </w:tc>
        <w:tc>
          <w:tcPr>
            <w:tcW w:w="1351" w:type="dxa"/>
          </w:tcPr>
          <w:p w:rsidR="0071138A" w:rsidRDefault="00EE3D8A">
            <w:pPr>
              <w:pStyle w:val="TableParagraph"/>
              <w:spacing w:line="254" w:lineRule="auto"/>
              <w:ind w:left="516" w:right="87" w:hanging="411"/>
              <w:jc w:val="left"/>
              <w:rPr>
                <w:sz w:val="14"/>
              </w:rPr>
            </w:pPr>
            <w:r>
              <w:rPr>
                <w:sz w:val="14"/>
              </w:rPr>
              <w:t>No Energy Master Plan.</w:t>
            </w:r>
          </w:p>
        </w:tc>
        <w:tc>
          <w:tcPr>
            <w:tcW w:w="1375" w:type="dxa"/>
          </w:tcPr>
          <w:p w:rsidR="0071138A" w:rsidRDefault="00EE3D8A">
            <w:pPr>
              <w:pStyle w:val="TableParagraph"/>
              <w:spacing w:line="254" w:lineRule="auto"/>
              <w:ind w:left="103" w:right="94" w:firstLine="1"/>
              <w:rPr>
                <w:sz w:val="14"/>
              </w:rPr>
            </w:pPr>
            <w:r>
              <w:rPr>
                <w:sz w:val="14"/>
              </w:rPr>
              <w:t>No people actively focused on energy management.</w:t>
            </w:r>
          </w:p>
        </w:tc>
        <w:tc>
          <w:tcPr>
            <w:tcW w:w="1481" w:type="dxa"/>
          </w:tcPr>
          <w:p w:rsidR="0071138A" w:rsidRDefault="00EE3D8A">
            <w:pPr>
              <w:pStyle w:val="TableParagraph"/>
              <w:spacing w:line="254" w:lineRule="auto"/>
              <w:ind w:left="70" w:right="60" w:firstLine="5"/>
              <w:rPr>
                <w:sz w:val="14"/>
              </w:rPr>
            </w:pPr>
            <w:r>
              <w:rPr>
                <w:sz w:val="14"/>
              </w:rPr>
              <w:t xml:space="preserve">Energy consumption or performance </w:t>
            </w:r>
            <w:proofErr w:type="gramStart"/>
            <w:r>
              <w:rPr>
                <w:sz w:val="14"/>
              </w:rPr>
              <w:t>is not tracked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1445" w:type="dxa"/>
          </w:tcPr>
          <w:p w:rsidR="0071138A" w:rsidRDefault="00EE3D8A">
            <w:pPr>
              <w:pStyle w:val="TableParagraph"/>
              <w:spacing w:line="254" w:lineRule="auto"/>
              <w:ind w:left="79" w:right="70"/>
              <w:rPr>
                <w:sz w:val="14"/>
              </w:rPr>
            </w:pPr>
            <w:r>
              <w:rPr>
                <w:sz w:val="14"/>
              </w:rPr>
              <w:t>No expected level of consumption or performance.</w:t>
            </w:r>
          </w:p>
        </w:tc>
        <w:tc>
          <w:tcPr>
            <w:tcW w:w="1632" w:type="dxa"/>
          </w:tcPr>
          <w:p w:rsidR="0071138A" w:rsidRDefault="00EE3D8A">
            <w:pPr>
              <w:pStyle w:val="TableParagraph"/>
              <w:spacing w:line="254" w:lineRule="auto"/>
              <w:ind w:left="111" w:right="100"/>
              <w:rPr>
                <w:sz w:val="14"/>
              </w:rPr>
            </w:pPr>
            <w:r>
              <w:rPr>
                <w:sz w:val="14"/>
              </w:rPr>
              <w:t>No reporting of energy consumption or performance.</w:t>
            </w:r>
          </w:p>
        </w:tc>
        <w:tc>
          <w:tcPr>
            <w:tcW w:w="1142" w:type="dxa"/>
          </w:tcPr>
          <w:p w:rsidR="0071138A" w:rsidRDefault="00EE3D8A">
            <w:pPr>
              <w:pStyle w:val="TableParagraph"/>
              <w:spacing w:line="254" w:lineRule="auto"/>
              <w:ind w:left="46" w:right="34"/>
              <w:rPr>
                <w:sz w:val="14"/>
              </w:rPr>
            </w:pPr>
            <w:r>
              <w:rPr>
                <w:sz w:val="14"/>
              </w:rPr>
              <w:t xml:space="preserve">No investment </w:t>
            </w:r>
            <w:r>
              <w:rPr>
                <w:spacing w:val="-8"/>
                <w:sz w:val="14"/>
              </w:rPr>
              <w:t xml:space="preserve">in </w:t>
            </w:r>
            <w:r>
              <w:rPr>
                <w:sz w:val="14"/>
              </w:rPr>
              <w:t>energy efficiency.</w:t>
            </w:r>
          </w:p>
        </w:tc>
        <w:tc>
          <w:tcPr>
            <w:tcW w:w="1351" w:type="dxa"/>
          </w:tcPr>
          <w:p w:rsidR="0071138A" w:rsidRDefault="00EE3D8A">
            <w:pPr>
              <w:pStyle w:val="TableParagraph"/>
              <w:spacing w:line="254" w:lineRule="auto"/>
              <w:ind w:left="25" w:right="15" w:firstLine="2"/>
              <w:rPr>
                <w:sz w:val="14"/>
              </w:rPr>
            </w:pPr>
            <w:r>
              <w:rPr>
                <w:sz w:val="14"/>
              </w:rPr>
              <w:t>No mechanism or resources to identify or develop energy- saving opportunities.</w:t>
            </w:r>
          </w:p>
        </w:tc>
        <w:tc>
          <w:tcPr>
            <w:tcW w:w="1351" w:type="dxa"/>
          </w:tcPr>
          <w:p w:rsidR="0071138A" w:rsidRDefault="00EE3D8A">
            <w:pPr>
              <w:pStyle w:val="TableParagraph"/>
              <w:spacing w:line="254" w:lineRule="auto"/>
              <w:ind w:left="44" w:right="35" w:firstLine="5"/>
              <w:rPr>
                <w:sz w:val="14"/>
              </w:rPr>
            </w:pPr>
            <w:r>
              <w:rPr>
                <w:sz w:val="14"/>
              </w:rPr>
              <w:t>No promotion or general awareness of energy efficiency.</w:t>
            </w:r>
          </w:p>
        </w:tc>
        <w:tc>
          <w:tcPr>
            <w:tcW w:w="1550" w:type="dxa"/>
          </w:tcPr>
          <w:p w:rsidR="0071138A" w:rsidRDefault="00EE3D8A">
            <w:pPr>
              <w:pStyle w:val="TableParagraph"/>
              <w:spacing w:line="254" w:lineRule="auto"/>
              <w:ind w:left="162" w:right="147" w:firstLine="1"/>
              <w:rPr>
                <w:sz w:val="14"/>
              </w:rPr>
            </w:pPr>
            <w:r>
              <w:rPr>
                <w:sz w:val="14"/>
              </w:rPr>
              <w:t>No energy management or operational energy technology training.</w:t>
            </w:r>
          </w:p>
        </w:tc>
      </w:tr>
    </w:tbl>
    <w:p w:rsidR="00EE3D8A" w:rsidRDefault="00EE3D8A"/>
    <w:sectPr w:rsidR="00EE3D8A">
      <w:type w:val="continuous"/>
      <w:pgSz w:w="15840" w:h="12240" w:orient="landscape"/>
      <w:pgMar w:top="860" w:right="7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8A"/>
    <w:rsid w:val="005359E9"/>
    <w:rsid w:val="0071138A"/>
    <w:rsid w:val="00E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39156-D5A0-49A6-8918-B4F4F12A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Col Matrix.xls</dc:title>
  <dc:creator>Stephen Dixon</dc:creator>
  <cp:lastModifiedBy>Gaby Kalapos</cp:lastModifiedBy>
  <cp:revision>2</cp:revision>
  <dcterms:created xsi:type="dcterms:W3CDTF">2019-01-18T17:47:00Z</dcterms:created>
  <dcterms:modified xsi:type="dcterms:W3CDTF">2019-01-18T17:47:00Z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2019-01-14T00:00:00Z</vt:filetime>
  </property>
</Properties>
</file>