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EB737B" w:rsidP="00AF5D08">
      <w:pPr>
        <w:jc w:val="both"/>
      </w:pPr>
      <w:r>
        <w:rPr>
          <w:noProof/>
          <w:lang w:val="en-US"/>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66" w:rsidRDefault="009A580D" w:rsidP="00AF5D08">
      <w:pPr>
        <w:tabs>
          <w:tab w:val="left" w:pos="7619"/>
        </w:tabs>
        <w:jc w:val="both"/>
      </w:pPr>
      <w:r>
        <w:tab/>
      </w:r>
    </w:p>
    <w:p w:rsidR="00D623E6" w:rsidRDefault="00D623E6" w:rsidP="000F05DF">
      <w:pPr>
        <w:spacing w:after="0" w:line="240" w:lineRule="auto"/>
        <w:jc w:val="center"/>
        <w:rPr>
          <w:b/>
          <w:sz w:val="40"/>
          <w:szCs w:val="40"/>
        </w:rPr>
      </w:pPr>
    </w:p>
    <w:p w:rsidR="001A0D74" w:rsidRDefault="001E2A0C" w:rsidP="000F05DF">
      <w:pPr>
        <w:spacing w:after="0" w:line="240" w:lineRule="auto"/>
        <w:jc w:val="center"/>
        <w:rPr>
          <w:b/>
          <w:sz w:val="40"/>
          <w:szCs w:val="40"/>
        </w:rPr>
      </w:pPr>
      <w:r>
        <w:rPr>
          <w:b/>
          <w:sz w:val="40"/>
          <w:szCs w:val="40"/>
        </w:rPr>
        <w:t>Green Development Standards</w:t>
      </w:r>
      <w:r w:rsidR="00D52E3D">
        <w:rPr>
          <w:b/>
          <w:sz w:val="40"/>
          <w:szCs w:val="40"/>
        </w:rPr>
        <w:t xml:space="preserve"> (GDS)</w:t>
      </w:r>
      <w:r>
        <w:rPr>
          <w:b/>
          <w:sz w:val="40"/>
          <w:szCs w:val="40"/>
        </w:rPr>
        <w:t xml:space="preserve"> Round Table</w:t>
      </w:r>
    </w:p>
    <w:p w:rsidR="000F05DF" w:rsidRDefault="000F05DF" w:rsidP="000F05DF">
      <w:pPr>
        <w:spacing w:after="0" w:line="240" w:lineRule="auto"/>
        <w:jc w:val="center"/>
        <w:rPr>
          <w:b/>
          <w:sz w:val="40"/>
          <w:szCs w:val="40"/>
        </w:rPr>
      </w:pPr>
      <w:r>
        <w:rPr>
          <w:b/>
          <w:sz w:val="40"/>
          <w:szCs w:val="40"/>
        </w:rPr>
        <w:t xml:space="preserve">Meeting Notes Summary </w:t>
      </w:r>
    </w:p>
    <w:p w:rsidR="000F05DF" w:rsidRDefault="000F05DF" w:rsidP="000F05DF">
      <w:pPr>
        <w:spacing w:after="0" w:line="240" w:lineRule="auto"/>
        <w:jc w:val="center"/>
        <w:rPr>
          <w:b/>
          <w:sz w:val="40"/>
          <w:szCs w:val="40"/>
        </w:rPr>
      </w:pPr>
      <w:r>
        <w:rPr>
          <w:b/>
          <w:sz w:val="40"/>
          <w:szCs w:val="40"/>
        </w:rPr>
        <w:t>Friday J</w:t>
      </w:r>
      <w:r w:rsidR="001E2A0C">
        <w:rPr>
          <w:b/>
          <w:sz w:val="40"/>
          <w:szCs w:val="40"/>
        </w:rPr>
        <w:t>anuary 19, 2018</w:t>
      </w:r>
    </w:p>
    <w:p w:rsidR="00734DAA" w:rsidRDefault="00734DAA">
      <w:pPr>
        <w:spacing w:after="0" w:line="240" w:lineRule="auto"/>
        <w:rPr>
          <w:sz w:val="28"/>
          <w:szCs w:val="28"/>
        </w:rPr>
      </w:pPr>
      <w:bookmarkStart w:id="0" w:name="_Toc504555490"/>
    </w:p>
    <w:p w:rsidR="000F05DF" w:rsidRPr="00CA6A60" w:rsidRDefault="00FB0B9A" w:rsidP="00CA6A60">
      <w:pPr>
        <w:pStyle w:val="Heading2"/>
        <w:spacing w:after="240"/>
        <w:rPr>
          <w:rFonts w:asciiTheme="minorHAnsi" w:hAnsiTheme="minorHAnsi" w:cstheme="minorHAnsi"/>
          <w:b/>
          <w:sz w:val="24"/>
          <w:szCs w:val="24"/>
        </w:rPr>
      </w:pPr>
      <w:bookmarkStart w:id="1" w:name="_Toc504556449"/>
      <w:r>
        <w:rPr>
          <w:rFonts w:asciiTheme="minorHAnsi" w:hAnsiTheme="minorHAnsi" w:cstheme="minorHAnsi"/>
          <w:b/>
          <w:sz w:val="24"/>
          <w:szCs w:val="24"/>
        </w:rPr>
        <w:t xml:space="preserve">Background on CAC Green Development Standards </w:t>
      </w:r>
      <w:r w:rsidR="000F1321" w:rsidRPr="00CA6A60">
        <w:rPr>
          <w:rFonts w:asciiTheme="minorHAnsi" w:hAnsiTheme="minorHAnsi" w:cstheme="minorHAnsi"/>
          <w:b/>
          <w:sz w:val="24"/>
          <w:szCs w:val="24"/>
        </w:rPr>
        <w:t>Lessons Learned</w:t>
      </w:r>
      <w:bookmarkEnd w:id="0"/>
      <w:bookmarkEnd w:id="1"/>
    </w:p>
    <w:p w:rsidR="00CA6A60" w:rsidRDefault="00CA6A60" w:rsidP="00CA6A60">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goal of Green Development Standards (GDS) is to increase the uptake of measures within new developments that improve the environmental performance of </w:t>
      </w:r>
      <w:r w:rsidR="00C22F01">
        <w:rPr>
          <w:rFonts w:asciiTheme="minorHAnsi" w:hAnsiTheme="minorHAnsi" w:cstheme="minorHAnsi"/>
          <w:sz w:val="24"/>
          <w:szCs w:val="24"/>
        </w:rPr>
        <w:t>new developments and</w:t>
      </w:r>
      <w:r>
        <w:rPr>
          <w:rFonts w:asciiTheme="minorHAnsi" w:hAnsiTheme="minorHAnsi" w:cstheme="minorHAnsi"/>
          <w:sz w:val="24"/>
          <w:szCs w:val="24"/>
        </w:rPr>
        <w:t xml:space="preserve"> track the uptake of the desired metrics across </w:t>
      </w:r>
      <w:r w:rsidR="000A73AA">
        <w:rPr>
          <w:rFonts w:asciiTheme="minorHAnsi" w:hAnsiTheme="minorHAnsi" w:cstheme="minorHAnsi"/>
          <w:sz w:val="24"/>
          <w:szCs w:val="24"/>
        </w:rPr>
        <w:t xml:space="preserve">all new developments within </w:t>
      </w:r>
      <w:r>
        <w:rPr>
          <w:rFonts w:asciiTheme="minorHAnsi" w:hAnsiTheme="minorHAnsi" w:cstheme="minorHAnsi"/>
          <w:sz w:val="24"/>
          <w:szCs w:val="24"/>
        </w:rPr>
        <w:t xml:space="preserve">the </w:t>
      </w:r>
      <w:r w:rsidR="00513326">
        <w:rPr>
          <w:rFonts w:asciiTheme="minorHAnsi" w:hAnsiTheme="minorHAnsi" w:cstheme="minorHAnsi"/>
          <w:sz w:val="24"/>
          <w:szCs w:val="24"/>
        </w:rPr>
        <w:t>municipality</w:t>
      </w:r>
      <w:r>
        <w:rPr>
          <w:rFonts w:asciiTheme="minorHAnsi" w:hAnsiTheme="minorHAnsi" w:cstheme="minorHAnsi"/>
          <w:sz w:val="24"/>
          <w:szCs w:val="24"/>
        </w:rPr>
        <w:t xml:space="preserve"> and region over time. </w:t>
      </w:r>
    </w:p>
    <w:p w:rsidR="00ED5724" w:rsidRPr="00CA6A60" w:rsidRDefault="00CA6A60" w:rsidP="00CA6A60">
      <w:pPr>
        <w:numPr>
          <w:ilvl w:val="0"/>
          <w:numId w:val="1"/>
        </w:numPr>
        <w:rPr>
          <w:rFonts w:asciiTheme="minorHAnsi" w:hAnsiTheme="minorHAnsi" w:cstheme="minorHAnsi"/>
          <w:sz w:val="24"/>
          <w:szCs w:val="24"/>
        </w:rPr>
      </w:pPr>
      <w:r w:rsidRPr="00CA6A60">
        <w:rPr>
          <w:rFonts w:asciiTheme="minorHAnsi" w:hAnsiTheme="minorHAnsi" w:cstheme="minorHAnsi"/>
          <w:sz w:val="24"/>
          <w:szCs w:val="24"/>
        </w:rPr>
        <w:t xml:space="preserve">Most Green Development Standards begin as voluntary standards. This step plays a role in increasing awareness and support for the standards </w:t>
      </w:r>
      <w:r w:rsidR="00176D4B">
        <w:rPr>
          <w:rFonts w:asciiTheme="minorHAnsi" w:hAnsiTheme="minorHAnsi" w:cstheme="minorHAnsi"/>
          <w:sz w:val="24"/>
          <w:szCs w:val="24"/>
        </w:rPr>
        <w:t xml:space="preserve">(within the municipality as well as the development community) </w:t>
      </w:r>
      <w:r w:rsidRPr="00CA6A60">
        <w:rPr>
          <w:rFonts w:asciiTheme="minorHAnsi" w:hAnsiTheme="minorHAnsi" w:cstheme="minorHAnsi"/>
          <w:sz w:val="24"/>
          <w:szCs w:val="24"/>
        </w:rPr>
        <w:t>and influencing</w:t>
      </w:r>
      <w:r w:rsidR="00ED5724" w:rsidRPr="00CA6A60">
        <w:rPr>
          <w:rFonts w:asciiTheme="minorHAnsi" w:hAnsiTheme="minorHAnsi" w:cstheme="minorHAnsi"/>
          <w:sz w:val="24"/>
          <w:szCs w:val="24"/>
        </w:rPr>
        <w:t xml:space="preserve"> the market</w:t>
      </w:r>
      <w:r w:rsidR="00176D4B">
        <w:rPr>
          <w:rFonts w:asciiTheme="minorHAnsi" w:hAnsiTheme="minorHAnsi" w:cstheme="minorHAnsi"/>
          <w:sz w:val="24"/>
          <w:szCs w:val="24"/>
        </w:rPr>
        <w:t>.</w:t>
      </w:r>
      <w:r w:rsidR="00ED5724" w:rsidRPr="00CA6A60">
        <w:rPr>
          <w:rFonts w:asciiTheme="minorHAnsi" w:hAnsiTheme="minorHAnsi" w:cstheme="minorHAnsi"/>
          <w:sz w:val="24"/>
          <w:szCs w:val="24"/>
        </w:rPr>
        <w:t xml:space="preserve"> </w:t>
      </w:r>
      <w:r w:rsidRPr="00CA6A60">
        <w:rPr>
          <w:rFonts w:asciiTheme="minorHAnsi" w:hAnsiTheme="minorHAnsi" w:cstheme="minorHAnsi"/>
          <w:sz w:val="24"/>
          <w:szCs w:val="24"/>
        </w:rPr>
        <w:t xml:space="preserve">The challenge for the voluntary approach has been that it </w:t>
      </w:r>
      <w:r w:rsidR="0042281A" w:rsidRPr="00CA6A60">
        <w:rPr>
          <w:rFonts w:asciiTheme="minorHAnsi" w:hAnsiTheme="minorHAnsi" w:cstheme="minorHAnsi"/>
          <w:sz w:val="24"/>
          <w:szCs w:val="24"/>
        </w:rPr>
        <w:t>has not</w:t>
      </w:r>
      <w:r w:rsidRPr="00CA6A60">
        <w:rPr>
          <w:rFonts w:asciiTheme="minorHAnsi" w:hAnsiTheme="minorHAnsi" w:cstheme="minorHAnsi"/>
          <w:sz w:val="24"/>
          <w:szCs w:val="24"/>
        </w:rPr>
        <w:t xml:space="preserve"> be shown to re</w:t>
      </w:r>
      <w:r>
        <w:rPr>
          <w:rFonts w:asciiTheme="minorHAnsi" w:hAnsiTheme="minorHAnsi" w:cstheme="minorHAnsi"/>
          <w:sz w:val="24"/>
          <w:szCs w:val="24"/>
        </w:rPr>
        <w:t xml:space="preserve">sult in </w:t>
      </w:r>
      <w:r w:rsidR="00C22F01">
        <w:rPr>
          <w:rFonts w:asciiTheme="minorHAnsi" w:hAnsiTheme="minorHAnsi" w:cstheme="minorHAnsi"/>
          <w:sz w:val="24"/>
          <w:szCs w:val="24"/>
        </w:rPr>
        <w:t xml:space="preserve">significant </w:t>
      </w:r>
      <w:r>
        <w:rPr>
          <w:rFonts w:asciiTheme="minorHAnsi" w:hAnsiTheme="minorHAnsi" w:cstheme="minorHAnsi"/>
          <w:sz w:val="24"/>
          <w:szCs w:val="24"/>
        </w:rPr>
        <w:t>uptake on the standards</w:t>
      </w:r>
      <w:r w:rsidR="00D31431" w:rsidRPr="00CA6A60">
        <w:rPr>
          <w:rFonts w:asciiTheme="minorHAnsi" w:hAnsiTheme="minorHAnsi" w:cstheme="minorHAnsi"/>
          <w:sz w:val="24"/>
          <w:szCs w:val="24"/>
        </w:rPr>
        <w:t xml:space="preserve">. </w:t>
      </w:r>
    </w:p>
    <w:p w:rsidR="000A73AA" w:rsidRDefault="00176D4B" w:rsidP="00CA6A60">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evolution of GDS includes East </w:t>
      </w:r>
      <w:proofErr w:type="spellStart"/>
      <w:r>
        <w:rPr>
          <w:rFonts w:asciiTheme="minorHAnsi" w:hAnsiTheme="minorHAnsi" w:cstheme="minorHAnsi"/>
          <w:sz w:val="24"/>
          <w:szCs w:val="24"/>
        </w:rPr>
        <w:t>Gwillimbury’s</w:t>
      </w:r>
      <w:proofErr w:type="spellEnd"/>
      <w:r>
        <w:rPr>
          <w:rFonts w:asciiTheme="minorHAnsi" w:hAnsiTheme="minorHAnsi" w:cstheme="minorHAnsi"/>
          <w:sz w:val="24"/>
          <w:szCs w:val="24"/>
        </w:rPr>
        <w:t xml:space="preserve"> requirement for all new </w:t>
      </w:r>
      <w:r w:rsidR="00513326">
        <w:rPr>
          <w:rFonts w:asciiTheme="minorHAnsi" w:hAnsiTheme="minorHAnsi" w:cstheme="minorHAnsi"/>
          <w:sz w:val="24"/>
          <w:szCs w:val="24"/>
        </w:rPr>
        <w:t>single-family</w:t>
      </w:r>
      <w:r>
        <w:rPr>
          <w:rFonts w:asciiTheme="minorHAnsi" w:hAnsiTheme="minorHAnsi" w:cstheme="minorHAnsi"/>
          <w:sz w:val="24"/>
          <w:szCs w:val="24"/>
        </w:rPr>
        <w:t xml:space="preserve"> homes to meet the Energy Star St</w:t>
      </w:r>
      <w:r w:rsidR="00513326">
        <w:rPr>
          <w:rFonts w:asciiTheme="minorHAnsi" w:hAnsiTheme="minorHAnsi" w:cstheme="minorHAnsi"/>
          <w:sz w:val="24"/>
          <w:szCs w:val="24"/>
        </w:rPr>
        <w:t>andard</w:t>
      </w:r>
      <w:r w:rsidR="00C22F01">
        <w:rPr>
          <w:rFonts w:asciiTheme="minorHAnsi" w:hAnsiTheme="minorHAnsi" w:cstheme="minorHAnsi"/>
          <w:sz w:val="24"/>
          <w:szCs w:val="24"/>
        </w:rPr>
        <w:t xml:space="preserve"> in 2006</w:t>
      </w:r>
      <w:r w:rsidR="00513326">
        <w:rPr>
          <w:rFonts w:asciiTheme="minorHAnsi" w:hAnsiTheme="minorHAnsi" w:cstheme="minorHAnsi"/>
          <w:sz w:val="24"/>
          <w:szCs w:val="24"/>
        </w:rPr>
        <w:t xml:space="preserve">. Vaughan followed </w:t>
      </w:r>
      <w:r>
        <w:rPr>
          <w:rFonts w:asciiTheme="minorHAnsi" w:hAnsiTheme="minorHAnsi" w:cstheme="minorHAnsi"/>
          <w:sz w:val="24"/>
          <w:szCs w:val="24"/>
        </w:rPr>
        <w:t>shortly thereafter</w:t>
      </w:r>
      <w:r w:rsidR="00C22F01">
        <w:rPr>
          <w:rFonts w:asciiTheme="minorHAnsi" w:hAnsiTheme="minorHAnsi" w:cstheme="minorHAnsi"/>
          <w:sz w:val="24"/>
          <w:szCs w:val="24"/>
        </w:rPr>
        <w:t xml:space="preserve"> with the same standard for new developments in their jurisdiction</w:t>
      </w:r>
      <w:r>
        <w:rPr>
          <w:rFonts w:asciiTheme="minorHAnsi" w:hAnsiTheme="minorHAnsi" w:cstheme="minorHAnsi"/>
          <w:sz w:val="24"/>
          <w:szCs w:val="24"/>
        </w:rPr>
        <w:t xml:space="preserve">. Toronto’s Green Standard began as a voluntary standard in 2006 and Tier 1 of the standard </w:t>
      </w:r>
      <w:r w:rsidR="0042281A">
        <w:rPr>
          <w:rFonts w:asciiTheme="minorHAnsi" w:hAnsiTheme="minorHAnsi" w:cstheme="minorHAnsi"/>
          <w:sz w:val="24"/>
          <w:szCs w:val="24"/>
        </w:rPr>
        <w:t xml:space="preserve">became </w:t>
      </w:r>
      <w:r>
        <w:rPr>
          <w:rFonts w:asciiTheme="minorHAnsi" w:hAnsiTheme="minorHAnsi" w:cstheme="minorHAnsi"/>
          <w:sz w:val="24"/>
          <w:szCs w:val="24"/>
        </w:rPr>
        <w:t xml:space="preserve">mandatory in 2010 with the voluntary Tier 2 standard </w:t>
      </w:r>
      <w:proofErr w:type="gramStart"/>
      <w:r w:rsidR="000A73AA">
        <w:rPr>
          <w:rFonts w:asciiTheme="minorHAnsi" w:hAnsiTheme="minorHAnsi" w:cstheme="minorHAnsi"/>
          <w:sz w:val="24"/>
          <w:szCs w:val="24"/>
        </w:rPr>
        <w:t xml:space="preserve">being </w:t>
      </w:r>
      <w:r>
        <w:rPr>
          <w:rFonts w:asciiTheme="minorHAnsi" w:hAnsiTheme="minorHAnsi" w:cstheme="minorHAnsi"/>
          <w:sz w:val="24"/>
          <w:szCs w:val="24"/>
        </w:rPr>
        <w:t>incented</w:t>
      </w:r>
      <w:proofErr w:type="gramEnd"/>
      <w:r>
        <w:rPr>
          <w:rFonts w:asciiTheme="minorHAnsi" w:hAnsiTheme="minorHAnsi" w:cstheme="minorHAnsi"/>
          <w:sz w:val="24"/>
          <w:szCs w:val="24"/>
        </w:rPr>
        <w:t xml:space="preserve"> via a development charge rebate. </w:t>
      </w:r>
    </w:p>
    <w:p w:rsidR="00ED5724" w:rsidRPr="00CA6A60" w:rsidRDefault="00176D4B" w:rsidP="00CA6A60">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With the more competitive development environment </w:t>
      </w:r>
      <w:r w:rsidR="000A73AA">
        <w:rPr>
          <w:rFonts w:asciiTheme="minorHAnsi" w:hAnsiTheme="minorHAnsi" w:cstheme="minorHAnsi"/>
          <w:sz w:val="24"/>
          <w:szCs w:val="24"/>
        </w:rPr>
        <w:t xml:space="preserve">experience </w:t>
      </w:r>
      <w:r w:rsidR="00FB0B9A">
        <w:rPr>
          <w:rFonts w:asciiTheme="minorHAnsi" w:hAnsiTheme="minorHAnsi" w:cstheme="minorHAnsi"/>
          <w:sz w:val="24"/>
          <w:szCs w:val="24"/>
        </w:rPr>
        <w:t>within 905</w:t>
      </w:r>
      <w:r>
        <w:rPr>
          <w:rFonts w:asciiTheme="minorHAnsi" w:hAnsiTheme="minorHAnsi" w:cstheme="minorHAnsi"/>
          <w:sz w:val="24"/>
          <w:szCs w:val="24"/>
        </w:rPr>
        <w:t xml:space="preserve"> </w:t>
      </w:r>
      <w:r w:rsidR="00FB0B9A">
        <w:rPr>
          <w:rFonts w:asciiTheme="minorHAnsi" w:hAnsiTheme="minorHAnsi" w:cstheme="minorHAnsi"/>
          <w:sz w:val="24"/>
          <w:szCs w:val="24"/>
        </w:rPr>
        <w:t>municipalities,</w:t>
      </w:r>
      <w:r w:rsidR="0042281A">
        <w:rPr>
          <w:rFonts w:asciiTheme="minorHAnsi" w:hAnsiTheme="minorHAnsi" w:cstheme="minorHAnsi"/>
          <w:sz w:val="24"/>
          <w:szCs w:val="24"/>
        </w:rPr>
        <w:t xml:space="preserve"> it was felt that there was a </w:t>
      </w:r>
      <w:r w:rsidR="00C22F01">
        <w:rPr>
          <w:rFonts w:asciiTheme="minorHAnsi" w:hAnsiTheme="minorHAnsi" w:cstheme="minorHAnsi"/>
          <w:sz w:val="24"/>
          <w:szCs w:val="24"/>
        </w:rPr>
        <w:t xml:space="preserve">greater </w:t>
      </w:r>
      <w:r>
        <w:rPr>
          <w:rFonts w:asciiTheme="minorHAnsi" w:hAnsiTheme="minorHAnsi" w:cstheme="minorHAnsi"/>
          <w:sz w:val="24"/>
          <w:szCs w:val="24"/>
        </w:rPr>
        <w:t xml:space="preserve">challenge </w:t>
      </w:r>
      <w:r w:rsidR="00C22F01">
        <w:rPr>
          <w:rFonts w:asciiTheme="minorHAnsi" w:hAnsiTheme="minorHAnsi" w:cstheme="minorHAnsi"/>
          <w:sz w:val="24"/>
          <w:szCs w:val="24"/>
        </w:rPr>
        <w:t xml:space="preserve">in </w:t>
      </w:r>
      <w:r>
        <w:rPr>
          <w:rFonts w:asciiTheme="minorHAnsi" w:hAnsiTheme="minorHAnsi" w:cstheme="minorHAnsi"/>
          <w:sz w:val="24"/>
          <w:szCs w:val="24"/>
        </w:rPr>
        <w:t xml:space="preserve">setting standards in many of those municipalities. The development community did communicate their desire to municipal planners </w:t>
      </w:r>
      <w:proofErr w:type="gramStart"/>
      <w:r>
        <w:rPr>
          <w:rFonts w:asciiTheme="minorHAnsi" w:hAnsiTheme="minorHAnsi" w:cstheme="minorHAnsi"/>
          <w:sz w:val="24"/>
          <w:szCs w:val="24"/>
        </w:rPr>
        <w:t>re:</w:t>
      </w:r>
      <w:proofErr w:type="gramEnd"/>
      <w:r>
        <w:rPr>
          <w:rFonts w:asciiTheme="minorHAnsi" w:hAnsiTheme="minorHAnsi" w:cstheme="minorHAnsi"/>
          <w:sz w:val="24"/>
          <w:szCs w:val="24"/>
        </w:rPr>
        <w:t xml:space="preserve"> gaining consistency across municipalities. As such, Richmond Hill, Vaughan and Brampton came together to develop Green Development Standards that would apply across their municipalities. </w:t>
      </w:r>
    </w:p>
    <w:p w:rsidR="001856CB" w:rsidRPr="00CA6A60" w:rsidRDefault="00176D4B" w:rsidP="00CA6A60">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Voluntary standards can get uptake if they </w:t>
      </w:r>
      <w:r w:rsidR="0042281A">
        <w:rPr>
          <w:rFonts w:asciiTheme="minorHAnsi" w:hAnsiTheme="minorHAnsi" w:cstheme="minorHAnsi"/>
          <w:sz w:val="24"/>
          <w:szCs w:val="24"/>
        </w:rPr>
        <w:t xml:space="preserve">align </w:t>
      </w:r>
      <w:r>
        <w:rPr>
          <w:rFonts w:asciiTheme="minorHAnsi" w:hAnsiTheme="minorHAnsi" w:cstheme="minorHAnsi"/>
          <w:sz w:val="24"/>
          <w:szCs w:val="24"/>
        </w:rPr>
        <w:t>with other measures that increase the understanding of their value or provide a fi</w:t>
      </w:r>
      <w:r w:rsidR="00C22F01">
        <w:rPr>
          <w:rFonts w:asciiTheme="minorHAnsi" w:hAnsiTheme="minorHAnsi" w:cstheme="minorHAnsi"/>
          <w:sz w:val="24"/>
          <w:szCs w:val="24"/>
        </w:rPr>
        <w:t>nancial benefit to the market. For e</w:t>
      </w:r>
      <w:r>
        <w:rPr>
          <w:rFonts w:asciiTheme="minorHAnsi" w:hAnsiTheme="minorHAnsi" w:cstheme="minorHAnsi"/>
          <w:sz w:val="24"/>
          <w:szCs w:val="24"/>
        </w:rPr>
        <w:t>xample</w:t>
      </w:r>
      <w:r w:rsidR="00C22F01">
        <w:rPr>
          <w:rFonts w:asciiTheme="minorHAnsi" w:hAnsiTheme="minorHAnsi" w:cstheme="minorHAnsi"/>
          <w:sz w:val="24"/>
          <w:szCs w:val="24"/>
        </w:rPr>
        <w:t>,</w:t>
      </w:r>
      <w:r>
        <w:rPr>
          <w:rFonts w:asciiTheme="minorHAnsi" w:hAnsiTheme="minorHAnsi" w:cstheme="minorHAnsi"/>
          <w:sz w:val="24"/>
          <w:szCs w:val="24"/>
        </w:rPr>
        <w:t xml:space="preserve"> the combination of </w:t>
      </w:r>
      <w:proofErr w:type="gramStart"/>
      <w:r>
        <w:rPr>
          <w:rFonts w:asciiTheme="minorHAnsi" w:hAnsiTheme="minorHAnsi" w:cstheme="minorHAnsi"/>
          <w:sz w:val="24"/>
          <w:szCs w:val="24"/>
        </w:rPr>
        <w:t>Mississauga’s</w:t>
      </w:r>
      <w:proofErr w:type="gramEnd"/>
      <w:r>
        <w:rPr>
          <w:rFonts w:asciiTheme="minorHAnsi" w:hAnsiTheme="minorHAnsi" w:cstheme="minorHAnsi"/>
          <w:sz w:val="24"/>
          <w:szCs w:val="24"/>
        </w:rPr>
        <w:t xml:space="preserve"> voluntary GDS and their </w:t>
      </w:r>
      <w:proofErr w:type="spellStart"/>
      <w:r>
        <w:rPr>
          <w:rFonts w:asciiTheme="minorHAnsi" w:hAnsiTheme="minorHAnsi" w:cstheme="minorHAnsi"/>
          <w:sz w:val="24"/>
          <w:szCs w:val="24"/>
        </w:rPr>
        <w:t>stormwater</w:t>
      </w:r>
      <w:proofErr w:type="spellEnd"/>
      <w:r>
        <w:rPr>
          <w:rFonts w:asciiTheme="minorHAnsi" w:hAnsiTheme="minorHAnsi" w:cstheme="minorHAnsi"/>
          <w:sz w:val="24"/>
          <w:szCs w:val="24"/>
        </w:rPr>
        <w:t xml:space="preserve"> management fee. </w:t>
      </w:r>
      <w:r>
        <w:rPr>
          <w:rFonts w:asciiTheme="minorHAnsi" w:hAnsiTheme="minorHAnsi" w:cstheme="minorHAnsi"/>
          <w:sz w:val="24"/>
          <w:szCs w:val="24"/>
        </w:rPr>
        <w:lastRenderedPageBreak/>
        <w:t xml:space="preserve">Mississauga has found that uptake on the GDS metrics for LID have increased following their </w:t>
      </w:r>
      <w:proofErr w:type="spellStart"/>
      <w:r>
        <w:rPr>
          <w:rFonts w:asciiTheme="minorHAnsi" w:hAnsiTheme="minorHAnsi" w:cstheme="minorHAnsi"/>
          <w:sz w:val="24"/>
          <w:szCs w:val="24"/>
        </w:rPr>
        <w:t>stormwater</w:t>
      </w:r>
      <w:proofErr w:type="spellEnd"/>
      <w:r>
        <w:rPr>
          <w:rFonts w:asciiTheme="minorHAnsi" w:hAnsiTheme="minorHAnsi" w:cstheme="minorHAnsi"/>
          <w:sz w:val="24"/>
          <w:szCs w:val="24"/>
        </w:rPr>
        <w:t xml:space="preserve"> fee development. </w:t>
      </w:r>
    </w:p>
    <w:p w:rsidR="00D52E3D" w:rsidRPr="0056463B" w:rsidRDefault="001856CB" w:rsidP="00CA6A60">
      <w:pPr>
        <w:pStyle w:val="Heading2"/>
        <w:spacing w:after="240"/>
        <w:rPr>
          <w:rFonts w:asciiTheme="minorHAnsi" w:hAnsiTheme="minorHAnsi" w:cstheme="minorHAnsi"/>
          <w:b/>
          <w:sz w:val="24"/>
          <w:szCs w:val="24"/>
        </w:rPr>
      </w:pPr>
      <w:bookmarkStart w:id="2" w:name="_Toc504555491"/>
      <w:bookmarkStart w:id="3" w:name="_Toc504556450"/>
      <w:r w:rsidRPr="0056463B">
        <w:rPr>
          <w:rFonts w:asciiTheme="minorHAnsi" w:hAnsiTheme="minorHAnsi" w:cstheme="minorHAnsi"/>
          <w:b/>
          <w:sz w:val="24"/>
          <w:szCs w:val="24"/>
        </w:rPr>
        <w:t>Policy Advancements</w:t>
      </w:r>
      <w:bookmarkEnd w:id="2"/>
      <w:bookmarkEnd w:id="3"/>
    </w:p>
    <w:p w:rsidR="001E3E14" w:rsidRPr="00CA6A60" w:rsidRDefault="00916C26" w:rsidP="00CA6A60">
      <w:pPr>
        <w:numPr>
          <w:ilvl w:val="0"/>
          <w:numId w:val="2"/>
        </w:numPr>
        <w:ind w:left="709"/>
        <w:rPr>
          <w:rFonts w:asciiTheme="minorHAnsi" w:hAnsiTheme="minorHAnsi" w:cstheme="minorHAnsi"/>
          <w:sz w:val="24"/>
          <w:szCs w:val="24"/>
        </w:rPr>
      </w:pPr>
      <w:r>
        <w:rPr>
          <w:rFonts w:asciiTheme="minorHAnsi" w:hAnsiTheme="minorHAnsi" w:cstheme="minorHAnsi"/>
          <w:sz w:val="24"/>
          <w:szCs w:val="24"/>
        </w:rPr>
        <w:t xml:space="preserve">The Clean Air Council has been working </w:t>
      </w:r>
      <w:r w:rsidR="0042281A">
        <w:rPr>
          <w:rFonts w:asciiTheme="minorHAnsi" w:hAnsiTheme="minorHAnsi" w:cstheme="minorHAnsi"/>
          <w:sz w:val="24"/>
          <w:szCs w:val="24"/>
        </w:rPr>
        <w:t xml:space="preserve">to advance </w:t>
      </w:r>
      <w:r>
        <w:rPr>
          <w:rFonts w:asciiTheme="minorHAnsi" w:hAnsiTheme="minorHAnsi" w:cstheme="minorHAnsi"/>
          <w:sz w:val="24"/>
          <w:szCs w:val="24"/>
        </w:rPr>
        <w:t xml:space="preserve">GDS for at least 5 years. One of the key messages that </w:t>
      </w:r>
      <w:r w:rsidR="00761708">
        <w:rPr>
          <w:rFonts w:asciiTheme="minorHAnsi" w:hAnsiTheme="minorHAnsi" w:cstheme="minorHAnsi"/>
          <w:sz w:val="24"/>
          <w:szCs w:val="24"/>
        </w:rPr>
        <w:t>municipalities have shared is that more advancement recognizing the municipal authority to mandate green development standards within their community</w:t>
      </w:r>
      <w:r w:rsidR="00513326">
        <w:rPr>
          <w:rFonts w:asciiTheme="minorHAnsi" w:hAnsiTheme="minorHAnsi" w:cstheme="minorHAnsi"/>
          <w:sz w:val="24"/>
          <w:szCs w:val="24"/>
        </w:rPr>
        <w:t xml:space="preserve"> would be of value</w:t>
      </w:r>
      <w:r w:rsidR="00761708">
        <w:rPr>
          <w:rFonts w:asciiTheme="minorHAnsi" w:hAnsiTheme="minorHAnsi" w:cstheme="minorHAnsi"/>
          <w:sz w:val="24"/>
          <w:szCs w:val="24"/>
        </w:rPr>
        <w:t xml:space="preserve">. </w:t>
      </w:r>
      <w:r w:rsidR="00C22F01">
        <w:rPr>
          <w:rFonts w:asciiTheme="minorHAnsi" w:hAnsiTheme="minorHAnsi" w:cstheme="minorHAnsi"/>
          <w:sz w:val="24"/>
          <w:szCs w:val="24"/>
        </w:rPr>
        <w:t xml:space="preserve">Therefore, </w:t>
      </w:r>
      <w:r w:rsidR="00761708">
        <w:rPr>
          <w:rFonts w:asciiTheme="minorHAnsi" w:hAnsiTheme="minorHAnsi" w:cstheme="minorHAnsi"/>
          <w:sz w:val="24"/>
          <w:szCs w:val="24"/>
        </w:rPr>
        <w:t xml:space="preserve">the CAC focused the last year on trying to advance the policy framework to clarify and strengthen the municipal authority over green development standards. The </w:t>
      </w:r>
      <w:r w:rsidR="00C22F01">
        <w:rPr>
          <w:rFonts w:asciiTheme="minorHAnsi" w:hAnsiTheme="minorHAnsi" w:cstheme="minorHAnsi"/>
          <w:sz w:val="24"/>
          <w:szCs w:val="24"/>
        </w:rPr>
        <w:t xml:space="preserve">Municipal Act update, </w:t>
      </w:r>
      <w:r w:rsidR="00761708">
        <w:rPr>
          <w:rFonts w:asciiTheme="minorHAnsi" w:hAnsiTheme="minorHAnsi" w:cstheme="minorHAnsi"/>
          <w:sz w:val="24"/>
          <w:szCs w:val="24"/>
        </w:rPr>
        <w:t xml:space="preserve">Climate Change </w:t>
      </w:r>
      <w:r w:rsidR="0056463B">
        <w:rPr>
          <w:rFonts w:asciiTheme="minorHAnsi" w:hAnsiTheme="minorHAnsi" w:cstheme="minorHAnsi"/>
          <w:sz w:val="24"/>
          <w:szCs w:val="24"/>
        </w:rPr>
        <w:t>A</w:t>
      </w:r>
      <w:r w:rsidR="00761708">
        <w:rPr>
          <w:rFonts w:asciiTheme="minorHAnsi" w:hAnsiTheme="minorHAnsi" w:cstheme="minorHAnsi"/>
          <w:sz w:val="24"/>
          <w:szCs w:val="24"/>
        </w:rPr>
        <w:t>ction Plan</w:t>
      </w:r>
      <w:r w:rsidR="00C22F01">
        <w:rPr>
          <w:rFonts w:asciiTheme="minorHAnsi" w:hAnsiTheme="minorHAnsi" w:cstheme="minorHAnsi"/>
          <w:sz w:val="24"/>
          <w:szCs w:val="24"/>
        </w:rPr>
        <w:t>, and the new Growth Plan</w:t>
      </w:r>
      <w:r w:rsidR="00761708">
        <w:rPr>
          <w:rFonts w:asciiTheme="minorHAnsi" w:hAnsiTheme="minorHAnsi" w:cstheme="minorHAnsi"/>
          <w:sz w:val="24"/>
          <w:szCs w:val="24"/>
        </w:rPr>
        <w:t xml:space="preserve"> has clarified municipal authority over green development standards. In addition, the Growth Plan update has identified the need for municipalities to incorporate climate change into Official Plan updates.</w:t>
      </w:r>
      <w:r w:rsidR="00825B63" w:rsidRPr="00CA6A60">
        <w:rPr>
          <w:rFonts w:asciiTheme="minorHAnsi" w:hAnsiTheme="minorHAnsi" w:cstheme="minorHAnsi"/>
          <w:sz w:val="24"/>
          <w:szCs w:val="24"/>
        </w:rPr>
        <w:t xml:space="preserve"> </w:t>
      </w:r>
    </w:p>
    <w:p w:rsidR="00E56051" w:rsidRPr="00CA6A60" w:rsidRDefault="00E56051" w:rsidP="00CA6A60">
      <w:pPr>
        <w:numPr>
          <w:ilvl w:val="0"/>
          <w:numId w:val="2"/>
        </w:numPr>
        <w:ind w:left="709"/>
        <w:rPr>
          <w:rFonts w:asciiTheme="minorHAnsi" w:hAnsiTheme="minorHAnsi" w:cstheme="minorHAnsi"/>
          <w:sz w:val="24"/>
          <w:szCs w:val="24"/>
        </w:rPr>
      </w:pPr>
      <w:r w:rsidRPr="00CA6A60">
        <w:rPr>
          <w:rFonts w:asciiTheme="minorHAnsi" w:hAnsiTheme="minorHAnsi" w:cstheme="minorHAnsi"/>
          <w:sz w:val="24"/>
          <w:szCs w:val="24"/>
        </w:rPr>
        <w:t xml:space="preserve">The Planning Act </w:t>
      </w:r>
      <w:r w:rsidR="001962E6" w:rsidRPr="00CA6A60">
        <w:rPr>
          <w:rFonts w:asciiTheme="minorHAnsi" w:hAnsiTheme="minorHAnsi" w:cstheme="minorHAnsi"/>
          <w:sz w:val="24"/>
          <w:szCs w:val="24"/>
        </w:rPr>
        <w:t xml:space="preserve">specifically gives the </w:t>
      </w:r>
      <w:r w:rsidRPr="00CA6A60">
        <w:rPr>
          <w:rFonts w:asciiTheme="minorHAnsi" w:hAnsiTheme="minorHAnsi" w:cstheme="minorHAnsi"/>
          <w:sz w:val="24"/>
          <w:szCs w:val="24"/>
        </w:rPr>
        <w:t>authority for all municipalities to develop GDS for exterior sustainable design i</w:t>
      </w:r>
      <w:r w:rsidR="0042281A">
        <w:rPr>
          <w:rFonts w:asciiTheme="minorHAnsi" w:hAnsiTheme="minorHAnsi" w:cstheme="minorHAnsi"/>
          <w:sz w:val="24"/>
          <w:szCs w:val="24"/>
        </w:rPr>
        <w:t>n their site control plans—this likely require</w:t>
      </w:r>
      <w:r w:rsidR="000A73AA">
        <w:rPr>
          <w:rFonts w:asciiTheme="minorHAnsi" w:hAnsiTheme="minorHAnsi" w:cstheme="minorHAnsi"/>
          <w:sz w:val="24"/>
          <w:szCs w:val="24"/>
        </w:rPr>
        <w:t>s</w:t>
      </w:r>
      <w:r w:rsidRPr="00CA6A60">
        <w:rPr>
          <w:rFonts w:asciiTheme="minorHAnsi" w:hAnsiTheme="minorHAnsi" w:cstheme="minorHAnsi"/>
          <w:sz w:val="24"/>
          <w:szCs w:val="24"/>
        </w:rPr>
        <w:t xml:space="preserve"> an Official Plan update (</w:t>
      </w:r>
      <w:r w:rsidR="00D46153" w:rsidRPr="00CA6A60">
        <w:rPr>
          <w:rFonts w:asciiTheme="minorHAnsi" w:hAnsiTheme="minorHAnsi" w:cstheme="minorHAnsi"/>
          <w:i/>
          <w:sz w:val="24"/>
          <w:szCs w:val="24"/>
        </w:rPr>
        <w:t>Check out</w:t>
      </w:r>
      <w:r w:rsidR="00D46153" w:rsidRPr="00CA6A60">
        <w:rPr>
          <w:rFonts w:asciiTheme="minorHAnsi" w:hAnsiTheme="minorHAnsi" w:cstheme="minorHAnsi"/>
          <w:sz w:val="24"/>
          <w:szCs w:val="24"/>
        </w:rPr>
        <w:t xml:space="preserve"> </w:t>
      </w:r>
      <w:r w:rsidRPr="00CA6A60">
        <w:rPr>
          <w:rFonts w:asciiTheme="minorHAnsi" w:hAnsiTheme="minorHAnsi" w:cstheme="minorHAnsi"/>
          <w:i/>
          <w:sz w:val="24"/>
          <w:szCs w:val="24"/>
        </w:rPr>
        <w:t>Richmond Hill’s Official Plan 3.2.3(2) &amp; 5.14(3)</w:t>
      </w:r>
      <w:r w:rsidRPr="00CA6A60">
        <w:rPr>
          <w:rFonts w:asciiTheme="minorHAnsi" w:hAnsiTheme="minorHAnsi" w:cstheme="minorHAnsi"/>
          <w:sz w:val="24"/>
          <w:szCs w:val="24"/>
        </w:rPr>
        <w:t>).</w:t>
      </w:r>
    </w:p>
    <w:p w:rsidR="00FF3712" w:rsidRPr="00CA6A60" w:rsidRDefault="000A73AA" w:rsidP="00CA6A60">
      <w:pPr>
        <w:numPr>
          <w:ilvl w:val="0"/>
          <w:numId w:val="2"/>
        </w:numPr>
        <w:ind w:left="709"/>
        <w:rPr>
          <w:rFonts w:asciiTheme="minorHAnsi" w:hAnsiTheme="minorHAnsi" w:cstheme="minorHAnsi"/>
          <w:sz w:val="24"/>
          <w:szCs w:val="24"/>
        </w:rPr>
      </w:pPr>
      <w:r>
        <w:rPr>
          <w:rFonts w:asciiTheme="minorHAnsi" w:hAnsiTheme="minorHAnsi" w:cstheme="minorHAnsi"/>
          <w:sz w:val="24"/>
          <w:szCs w:val="24"/>
        </w:rPr>
        <w:t xml:space="preserve">Limits still exist on </w:t>
      </w:r>
      <w:r w:rsidR="0056463B">
        <w:rPr>
          <w:rFonts w:asciiTheme="minorHAnsi" w:hAnsiTheme="minorHAnsi" w:cstheme="minorHAnsi"/>
          <w:sz w:val="24"/>
          <w:szCs w:val="24"/>
        </w:rPr>
        <w:t>municipal authority to mandate what is required related to the interior of the building. The wording in the new MA/COTA (Municipal</w:t>
      </w:r>
      <w:r w:rsidR="00C22F01">
        <w:rPr>
          <w:rFonts w:asciiTheme="minorHAnsi" w:hAnsiTheme="minorHAnsi" w:cstheme="minorHAnsi"/>
          <w:sz w:val="24"/>
          <w:szCs w:val="24"/>
        </w:rPr>
        <w:t xml:space="preserve"> Act/City of Toronto Act)</w:t>
      </w:r>
      <w:r w:rsidR="0056463B">
        <w:rPr>
          <w:rFonts w:asciiTheme="minorHAnsi" w:hAnsiTheme="minorHAnsi" w:cstheme="minorHAnsi"/>
          <w:sz w:val="24"/>
          <w:szCs w:val="24"/>
        </w:rPr>
        <w:t xml:space="preserve"> speaks to the Ontario Building </w:t>
      </w:r>
      <w:r w:rsidR="0042281A">
        <w:rPr>
          <w:rFonts w:asciiTheme="minorHAnsi" w:hAnsiTheme="minorHAnsi" w:cstheme="minorHAnsi"/>
          <w:sz w:val="24"/>
          <w:szCs w:val="24"/>
        </w:rPr>
        <w:t xml:space="preserve">Code </w:t>
      </w:r>
      <w:r w:rsidR="0056463B">
        <w:rPr>
          <w:rFonts w:asciiTheme="minorHAnsi" w:hAnsiTheme="minorHAnsi" w:cstheme="minorHAnsi"/>
          <w:sz w:val="24"/>
          <w:szCs w:val="24"/>
        </w:rPr>
        <w:t>still being the authority over interior building requirements. Ho</w:t>
      </w:r>
      <w:r w:rsidR="0042281A">
        <w:rPr>
          <w:rFonts w:asciiTheme="minorHAnsi" w:hAnsiTheme="minorHAnsi" w:cstheme="minorHAnsi"/>
          <w:sz w:val="24"/>
          <w:szCs w:val="24"/>
        </w:rPr>
        <w:t xml:space="preserve">wever, there does seem to be a possible </w:t>
      </w:r>
      <w:r w:rsidR="0056463B">
        <w:rPr>
          <w:rFonts w:asciiTheme="minorHAnsi" w:hAnsiTheme="minorHAnsi" w:cstheme="minorHAnsi"/>
          <w:sz w:val="24"/>
          <w:szCs w:val="24"/>
        </w:rPr>
        <w:t xml:space="preserve">opening in that if a standard is in the OBC that is voluntary rather than mandatory, there may be the possibility of a municipality </w:t>
      </w:r>
      <w:r w:rsidR="00C22F01">
        <w:rPr>
          <w:rFonts w:asciiTheme="minorHAnsi" w:hAnsiTheme="minorHAnsi" w:cstheme="minorHAnsi"/>
          <w:sz w:val="24"/>
          <w:szCs w:val="24"/>
        </w:rPr>
        <w:t>being able to mak</w:t>
      </w:r>
      <w:r w:rsidR="0056463B">
        <w:rPr>
          <w:rFonts w:asciiTheme="minorHAnsi" w:hAnsiTheme="minorHAnsi" w:cstheme="minorHAnsi"/>
          <w:sz w:val="24"/>
          <w:szCs w:val="24"/>
        </w:rPr>
        <w:t>e that voluntary standard mandatory for their jurisdiction</w:t>
      </w:r>
      <w:r w:rsidR="00C22F01">
        <w:rPr>
          <w:rFonts w:asciiTheme="minorHAnsi" w:hAnsiTheme="minorHAnsi" w:cstheme="minorHAnsi"/>
          <w:sz w:val="24"/>
          <w:szCs w:val="24"/>
        </w:rPr>
        <w:t xml:space="preserve">. This would enable them to </w:t>
      </w:r>
      <w:r w:rsidR="0056463B">
        <w:rPr>
          <w:rFonts w:asciiTheme="minorHAnsi" w:hAnsiTheme="minorHAnsi" w:cstheme="minorHAnsi"/>
          <w:sz w:val="24"/>
          <w:szCs w:val="24"/>
        </w:rPr>
        <w:t xml:space="preserve">increase </w:t>
      </w:r>
      <w:r w:rsidR="00C22F01">
        <w:rPr>
          <w:rFonts w:asciiTheme="minorHAnsi" w:hAnsiTheme="minorHAnsi" w:cstheme="minorHAnsi"/>
          <w:sz w:val="24"/>
          <w:szCs w:val="24"/>
        </w:rPr>
        <w:t xml:space="preserve">the uptake of that standard if </w:t>
      </w:r>
      <w:r w:rsidR="0056463B">
        <w:rPr>
          <w:rFonts w:asciiTheme="minorHAnsi" w:hAnsiTheme="minorHAnsi" w:cstheme="minorHAnsi"/>
          <w:sz w:val="24"/>
          <w:szCs w:val="24"/>
        </w:rPr>
        <w:t>the voluntary approach is not receiving</w:t>
      </w:r>
      <w:r w:rsidR="00C22F01">
        <w:rPr>
          <w:rFonts w:asciiTheme="minorHAnsi" w:hAnsiTheme="minorHAnsi" w:cstheme="minorHAnsi"/>
          <w:sz w:val="24"/>
          <w:szCs w:val="24"/>
        </w:rPr>
        <w:t xml:space="preserve"> the uptake the municipality</w:t>
      </w:r>
      <w:r w:rsidR="0056463B">
        <w:rPr>
          <w:rFonts w:asciiTheme="minorHAnsi" w:hAnsiTheme="minorHAnsi" w:cstheme="minorHAnsi"/>
          <w:sz w:val="24"/>
          <w:szCs w:val="24"/>
        </w:rPr>
        <w:t xml:space="preserve"> desire</w:t>
      </w:r>
      <w:r w:rsidR="00C22F01">
        <w:rPr>
          <w:rFonts w:asciiTheme="minorHAnsi" w:hAnsiTheme="minorHAnsi" w:cstheme="minorHAnsi"/>
          <w:sz w:val="24"/>
          <w:szCs w:val="24"/>
        </w:rPr>
        <w:t>s</w:t>
      </w:r>
      <w:r w:rsidR="0056463B">
        <w:rPr>
          <w:rFonts w:asciiTheme="minorHAnsi" w:hAnsiTheme="minorHAnsi" w:cstheme="minorHAnsi"/>
          <w:sz w:val="24"/>
          <w:szCs w:val="24"/>
        </w:rPr>
        <w:t xml:space="preserve">. </w:t>
      </w:r>
    </w:p>
    <w:p w:rsidR="00A745BD" w:rsidRPr="0056463B" w:rsidRDefault="0056463B" w:rsidP="00CA6A60">
      <w:pPr>
        <w:pStyle w:val="Heading2"/>
        <w:spacing w:after="240"/>
        <w:rPr>
          <w:rFonts w:asciiTheme="minorHAnsi" w:hAnsiTheme="minorHAnsi" w:cstheme="minorHAnsi"/>
          <w:b/>
          <w:sz w:val="24"/>
          <w:szCs w:val="24"/>
        </w:rPr>
      </w:pPr>
      <w:bookmarkStart w:id="4" w:name="_Toc504555492"/>
      <w:bookmarkStart w:id="5" w:name="_Toc504556451"/>
      <w:r w:rsidRPr="0056463B">
        <w:rPr>
          <w:rFonts w:asciiTheme="minorHAnsi" w:hAnsiTheme="minorHAnsi" w:cstheme="minorHAnsi"/>
          <w:b/>
          <w:sz w:val="24"/>
          <w:szCs w:val="24"/>
        </w:rPr>
        <w:t>Next Steps RE</w:t>
      </w:r>
      <w:r w:rsidR="00257D1B" w:rsidRPr="0056463B">
        <w:rPr>
          <w:rFonts w:asciiTheme="minorHAnsi" w:hAnsiTheme="minorHAnsi" w:cstheme="minorHAnsi"/>
          <w:b/>
          <w:sz w:val="24"/>
          <w:szCs w:val="24"/>
        </w:rPr>
        <w:t xml:space="preserve"> Policy Advancement</w:t>
      </w:r>
      <w:bookmarkEnd w:id="4"/>
      <w:bookmarkEnd w:id="5"/>
    </w:p>
    <w:p w:rsidR="00341E7C" w:rsidRDefault="000A73AA" w:rsidP="00CA6A60">
      <w:pPr>
        <w:numPr>
          <w:ilvl w:val="0"/>
          <w:numId w:val="3"/>
        </w:numPr>
        <w:ind w:left="709" w:hanging="425"/>
        <w:rPr>
          <w:rFonts w:asciiTheme="minorHAnsi" w:hAnsiTheme="minorHAnsi" w:cstheme="minorHAnsi"/>
          <w:sz w:val="24"/>
          <w:szCs w:val="24"/>
        </w:rPr>
      </w:pPr>
      <w:r>
        <w:rPr>
          <w:rFonts w:asciiTheme="minorHAnsi" w:hAnsiTheme="minorHAnsi" w:cstheme="minorHAnsi"/>
          <w:sz w:val="24"/>
          <w:szCs w:val="24"/>
        </w:rPr>
        <w:t xml:space="preserve">The CAC </w:t>
      </w:r>
      <w:r w:rsidR="0056463B">
        <w:rPr>
          <w:rFonts w:asciiTheme="minorHAnsi" w:hAnsiTheme="minorHAnsi" w:cstheme="minorHAnsi"/>
          <w:sz w:val="24"/>
          <w:szCs w:val="24"/>
        </w:rPr>
        <w:t>submitted recommendation</w:t>
      </w:r>
      <w:r w:rsidR="00C22F01">
        <w:rPr>
          <w:rFonts w:asciiTheme="minorHAnsi" w:hAnsiTheme="minorHAnsi" w:cstheme="minorHAnsi"/>
          <w:sz w:val="24"/>
          <w:szCs w:val="24"/>
        </w:rPr>
        <w:t>s</w:t>
      </w:r>
      <w:r w:rsidR="0056463B">
        <w:rPr>
          <w:rFonts w:asciiTheme="minorHAnsi" w:hAnsiTheme="minorHAnsi" w:cstheme="minorHAnsi"/>
          <w:sz w:val="24"/>
          <w:szCs w:val="24"/>
        </w:rPr>
        <w:t xml:space="preserve"> for the OBC </w:t>
      </w:r>
      <w:r w:rsidR="0042281A">
        <w:rPr>
          <w:rFonts w:asciiTheme="minorHAnsi" w:hAnsiTheme="minorHAnsi" w:cstheme="minorHAnsi"/>
          <w:sz w:val="24"/>
          <w:szCs w:val="24"/>
        </w:rPr>
        <w:t xml:space="preserve">review </w:t>
      </w:r>
      <w:r w:rsidR="00C22F01">
        <w:rPr>
          <w:rFonts w:asciiTheme="minorHAnsi" w:hAnsiTheme="minorHAnsi" w:cstheme="minorHAnsi"/>
          <w:sz w:val="24"/>
          <w:szCs w:val="24"/>
        </w:rPr>
        <w:t xml:space="preserve">update </w:t>
      </w:r>
      <w:r w:rsidR="0056463B">
        <w:rPr>
          <w:rFonts w:asciiTheme="minorHAnsi" w:hAnsiTheme="minorHAnsi" w:cstheme="minorHAnsi"/>
          <w:sz w:val="24"/>
          <w:szCs w:val="24"/>
        </w:rPr>
        <w:t>that provides input on the improvement</w:t>
      </w:r>
      <w:r>
        <w:rPr>
          <w:rFonts w:asciiTheme="minorHAnsi" w:hAnsiTheme="minorHAnsi" w:cstheme="minorHAnsi"/>
          <w:sz w:val="24"/>
          <w:szCs w:val="24"/>
        </w:rPr>
        <w:t>s</w:t>
      </w:r>
      <w:r w:rsidR="0056463B">
        <w:rPr>
          <w:rFonts w:asciiTheme="minorHAnsi" w:hAnsiTheme="minorHAnsi" w:cstheme="minorHAnsi"/>
          <w:sz w:val="24"/>
          <w:szCs w:val="24"/>
        </w:rPr>
        <w:t xml:space="preserve"> that would be of significant value to </w:t>
      </w:r>
      <w:r w:rsidR="00C22F01">
        <w:rPr>
          <w:rFonts w:asciiTheme="minorHAnsi" w:hAnsiTheme="minorHAnsi" w:cstheme="minorHAnsi"/>
          <w:sz w:val="24"/>
          <w:szCs w:val="24"/>
        </w:rPr>
        <w:t>m</w:t>
      </w:r>
      <w:r w:rsidR="00B61136" w:rsidRPr="00CA6A60">
        <w:rPr>
          <w:rFonts w:asciiTheme="minorHAnsi" w:hAnsiTheme="minorHAnsi" w:cstheme="minorHAnsi"/>
          <w:sz w:val="24"/>
          <w:szCs w:val="24"/>
        </w:rPr>
        <w:t>unicipalities</w:t>
      </w:r>
      <w:r w:rsidR="00341E7C">
        <w:rPr>
          <w:rFonts w:asciiTheme="minorHAnsi" w:hAnsiTheme="minorHAnsi" w:cstheme="minorHAnsi"/>
          <w:sz w:val="24"/>
          <w:szCs w:val="24"/>
        </w:rPr>
        <w:t xml:space="preserve">. Key recommendations included the below two recommendations: </w:t>
      </w:r>
    </w:p>
    <w:p w:rsidR="00341E7C" w:rsidRDefault="00341E7C" w:rsidP="00341E7C">
      <w:pPr>
        <w:pStyle w:val="ListParagraph"/>
        <w:numPr>
          <w:ilvl w:val="0"/>
          <w:numId w:val="3"/>
        </w:numPr>
        <w:spacing w:before="100" w:beforeAutospacing="1" w:after="120" w:line="240" w:lineRule="auto"/>
        <w:rPr>
          <w:rFonts w:asciiTheme="minorHAnsi" w:hAnsiTheme="minorHAnsi"/>
          <w:b/>
          <w:sz w:val="24"/>
        </w:rPr>
      </w:pPr>
      <w:r w:rsidRPr="00D920D5">
        <w:rPr>
          <w:rFonts w:asciiTheme="minorHAnsi" w:hAnsiTheme="minorHAnsi"/>
          <w:b/>
          <w:sz w:val="24"/>
        </w:rPr>
        <w:t xml:space="preserve">The Clean Air Council recommends that the Ontario Building Code (OBC) create a long-term pathway to net-zero emissions for both Part 3 and Part 9 Buildings similar to the BC Energy Step Code. A similar type of step code for Ontario could be planned to start in 2022.The benefits of doing so are that the industry can then plan and develop training programs based on a consistent framework and manufacturers can better plan for market needs and accelerate the development of products that will drive </w:t>
      </w:r>
      <w:r w:rsidRPr="00D920D5">
        <w:rPr>
          <w:rFonts w:asciiTheme="minorHAnsi" w:hAnsiTheme="minorHAnsi"/>
          <w:b/>
          <w:sz w:val="24"/>
        </w:rPr>
        <w:lastRenderedPageBreak/>
        <w:t>performance</w:t>
      </w:r>
      <w:r w:rsidRPr="00D920D5">
        <w:rPr>
          <w:rFonts w:asciiTheme="minorHAnsi" w:eastAsia="Times New Roman" w:hAnsiTheme="minorHAnsi" w:cs="Arial"/>
          <w:b/>
          <w:sz w:val="24"/>
          <w:szCs w:val="24"/>
          <w:lang w:eastAsia="en-CA"/>
        </w:rPr>
        <w:t xml:space="preserve"> and meet the required targets.</w:t>
      </w:r>
      <w:r w:rsidRPr="00D920D5">
        <w:rPr>
          <w:rFonts w:asciiTheme="minorHAnsi" w:hAnsiTheme="minorHAnsi"/>
          <w:b/>
          <w:sz w:val="24"/>
        </w:rPr>
        <w:t xml:space="preserve"> </w:t>
      </w:r>
      <w:r>
        <w:rPr>
          <w:rFonts w:asciiTheme="minorHAnsi" w:hAnsiTheme="minorHAnsi"/>
          <w:b/>
          <w:sz w:val="24"/>
        </w:rPr>
        <w:br/>
      </w:r>
    </w:p>
    <w:p w:rsidR="00341E7C" w:rsidRPr="00D920D5" w:rsidRDefault="00341E7C" w:rsidP="00341E7C">
      <w:pPr>
        <w:pStyle w:val="ListParagraph"/>
        <w:numPr>
          <w:ilvl w:val="0"/>
          <w:numId w:val="3"/>
        </w:numPr>
        <w:spacing w:before="100" w:beforeAutospacing="1" w:after="120" w:line="240" w:lineRule="auto"/>
        <w:rPr>
          <w:rFonts w:asciiTheme="minorHAnsi" w:hAnsiTheme="minorHAnsi"/>
          <w:b/>
          <w:sz w:val="24"/>
        </w:rPr>
      </w:pPr>
      <w:proofErr w:type="gramStart"/>
      <w:r w:rsidRPr="00D920D5">
        <w:rPr>
          <w:rFonts w:asciiTheme="minorHAnsi" w:hAnsiTheme="minorHAnsi"/>
          <w:b/>
          <w:sz w:val="24"/>
        </w:rPr>
        <w:t>Therefore</w:t>
      </w:r>
      <w:r w:rsidRPr="00D920D5">
        <w:rPr>
          <w:rFonts w:asciiTheme="minorHAnsi" w:hAnsiTheme="minorHAnsi" w:cs="Calibri"/>
          <w:b/>
          <w:sz w:val="24"/>
          <w:szCs w:val="24"/>
        </w:rPr>
        <w:t>,</w:t>
      </w:r>
      <w:r w:rsidRPr="00D920D5">
        <w:rPr>
          <w:rFonts w:asciiTheme="minorHAnsi" w:hAnsiTheme="minorHAnsi"/>
          <w:b/>
          <w:sz w:val="24"/>
        </w:rPr>
        <w:t xml:space="preserve"> the Clean Air Council recommends that the Province in addition to enabling municipalities to pass by-laws related to green and other cool roof surfaces; (see page 7 of this submission) also provide municipalities with the authority to pass by-laws that enable them to accelerate adoption of higher than mandated energy </w:t>
      </w:r>
      <w:r w:rsidRPr="00D920D5">
        <w:rPr>
          <w:rFonts w:asciiTheme="minorHAnsi" w:hAnsiTheme="minorHAnsi" w:cs="Calibri"/>
          <w:b/>
          <w:sz w:val="24"/>
          <w:szCs w:val="24"/>
        </w:rPr>
        <w:t xml:space="preserve">and/or GHG </w:t>
      </w:r>
      <w:r w:rsidRPr="00D920D5">
        <w:rPr>
          <w:rFonts w:asciiTheme="minorHAnsi" w:hAnsiTheme="minorHAnsi"/>
          <w:b/>
          <w:sz w:val="24"/>
        </w:rPr>
        <w:t>performance within the Ontario Building Code into new buildings for developments that occur within their jurisdiction.</w:t>
      </w:r>
      <w:proofErr w:type="gramEnd"/>
      <w:r w:rsidRPr="00D920D5">
        <w:rPr>
          <w:rFonts w:asciiTheme="minorHAnsi" w:hAnsiTheme="minorHAnsi"/>
          <w:b/>
          <w:sz w:val="24"/>
        </w:rPr>
        <w:t xml:space="preserve"> </w:t>
      </w:r>
      <w:r w:rsidRPr="00D920D5">
        <w:rPr>
          <w:rFonts w:asciiTheme="minorHAnsi" w:hAnsiTheme="minorHAnsi" w:cs="Calibri"/>
          <w:b/>
          <w:sz w:val="24"/>
          <w:szCs w:val="24"/>
        </w:rPr>
        <w:t>Enabling</w:t>
      </w:r>
      <w:r w:rsidRPr="00D920D5">
        <w:rPr>
          <w:rFonts w:asciiTheme="minorHAnsi" w:hAnsiTheme="minorHAnsi"/>
          <w:b/>
          <w:sz w:val="24"/>
        </w:rPr>
        <w:t xml:space="preserve"> Ontario municipalities </w:t>
      </w:r>
      <w:r w:rsidRPr="00D920D5">
        <w:rPr>
          <w:rFonts w:asciiTheme="minorHAnsi" w:hAnsiTheme="minorHAnsi" w:cs="Calibri"/>
          <w:b/>
          <w:sz w:val="24"/>
          <w:szCs w:val="24"/>
        </w:rPr>
        <w:t xml:space="preserve">that have the desire and capacity </w:t>
      </w:r>
      <w:r w:rsidRPr="00D920D5">
        <w:rPr>
          <w:rFonts w:asciiTheme="minorHAnsi" w:hAnsiTheme="minorHAnsi"/>
          <w:b/>
          <w:sz w:val="24"/>
        </w:rPr>
        <w:t xml:space="preserve">to </w:t>
      </w:r>
      <w:r w:rsidRPr="00D920D5">
        <w:rPr>
          <w:rFonts w:asciiTheme="minorHAnsi" w:hAnsiTheme="minorHAnsi" w:cs="Calibri"/>
          <w:b/>
          <w:sz w:val="24"/>
          <w:szCs w:val="24"/>
        </w:rPr>
        <w:t>move ahead of the minimum OBC standards to do so will benefit the entire province by building industry capacity</w:t>
      </w:r>
      <w:r w:rsidRPr="00D920D5">
        <w:rPr>
          <w:rFonts w:asciiTheme="minorHAnsi" w:hAnsiTheme="minorHAnsi"/>
          <w:b/>
          <w:sz w:val="24"/>
        </w:rPr>
        <w:t xml:space="preserve"> for energy efficiency and </w:t>
      </w:r>
      <w:proofErr w:type="gramStart"/>
      <w:r w:rsidRPr="00D920D5">
        <w:rPr>
          <w:rFonts w:asciiTheme="minorHAnsi" w:hAnsiTheme="minorHAnsi"/>
          <w:b/>
          <w:sz w:val="24"/>
        </w:rPr>
        <w:t>climate change resilience innovation</w:t>
      </w:r>
      <w:proofErr w:type="gramEnd"/>
      <w:r w:rsidRPr="00D920D5">
        <w:rPr>
          <w:rFonts w:asciiTheme="minorHAnsi" w:hAnsiTheme="minorHAnsi"/>
          <w:b/>
          <w:sz w:val="24"/>
        </w:rPr>
        <w:t xml:space="preserve"> and thereby test and advance the market at a smaller scale. Successful adoption of standards at the municipal scale can then inform and </w:t>
      </w:r>
      <w:proofErr w:type="gramStart"/>
      <w:r w:rsidRPr="00D920D5">
        <w:rPr>
          <w:rFonts w:asciiTheme="minorHAnsi" w:hAnsiTheme="minorHAnsi"/>
          <w:b/>
          <w:sz w:val="24"/>
        </w:rPr>
        <w:t>be integrated</w:t>
      </w:r>
      <w:proofErr w:type="gramEnd"/>
      <w:r w:rsidRPr="00D920D5">
        <w:rPr>
          <w:rFonts w:asciiTheme="minorHAnsi" w:hAnsiTheme="minorHAnsi"/>
          <w:b/>
          <w:sz w:val="24"/>
        </w:rPr>
        <w:t xml:space="preserve"> into future updates to mandatory components of the Ontario’s Building Code thereby increasing capacity of the wider market more quickly and effectively across Ontario.</w:t>
      </w:r>
    </w:p>
    <w:p w:rsidR="00341E7C" w:rsidRDefault="00341E7C" w:rsidP="00341E7C">
      <w:pPr>
        <w:numPr>
          <w:ilvl w:val="0"/>
          <w:numId w:val="3"/>
        </w:numPr>
        <w:ind w:left="709" w:hanging="425"/>
        <w:rPr>
          <w:rFonts w:asciiTheme="minorHAnsi" w:hAnsiTheme="minorHAnsi" w:cstheme="minorHAnsi"/>
          <w:sz w:val="24"/>
          <w:szCs w:val="24"/>
        </w:rPr>
      </w:pPr>
      <w:r>
        <w:rPr>
          <w:rFonts w:asciiTheme="minorHAnsi" w:hAnsiTheme="minorHAnsi" w:cstheme="minorHAnsi"/>
          <w:sz w:val="24"/>
          <w:szCs w:val="24"/>
        </w:rPr>
        <w:t xml:space="preserve">The complete Clean Air Council Fall 2017 OBC submission </w:t>
      </w:r>
      <w:proofErr w:type="gramStart"/>
      <w:r>
        <w:rPr>
          <w:rFonts w:asciiTheme="minorHAnsi" w:hAnsiTheme="minorHAnsi" w:cstheme="minorHAnsi"/>
          <w:sz w:val="24"/>
          <w:szCs w:val="24"/>
        </w:rPr>
        <w:t>can be accessed</w:t>
      </w:r>
      <w:proofErr w:type="gramEnd"/>
      <w:r>
        <w:rPr>
          <w:rFonts w:asciiTheme="minorHAnsi" w:hAnsiTheme="minorHAnsi" w:cstheme="minorHAnsi"/>
          <w:sz w:val="24"/>
          <w:szCs w:val="24"/>
        </w:rPr>
        <w:t xml:space="preserve"> </w:t>
      </w:r>
      <w:hyperlink r:id="rId10" w:history="1">
        <w:r w:rsidRPr="00341E7C">
          <w:rPr>
            <w:rStyle w:val="Hyperlink"/>
            <w:rFonts w:asciiTheme="minorHAnsi" w:hAnsiTheme="minorHAnsi" w:cstheme="minorHAnsi"/>
            <w:sz w:val="24"/>
            <w:szCs w:val="24"/>
          </w:rPr>
          <w:t>here</w:t>
        </w:r>
      </w:hyperlink>
      <w:r>
        <w:rPr>
          <w:rFonts w:asciiTheme="minorHAnsi" w:hAnsiTheme="minorHAnsi" w:cstheme="minorHAnsi"/>
          <w:sz w:val="24"/>
          <w:szCs w:val="24"/>
        </w:rPr>
        <w:t>.</w:t>
      </w:r>
    </w:p>
    <w:p w:rsidR="0048032F" w:rsidRPr="00341E7C" w:rsidRDefault="00341E7C" w:rsidP="00341E7C">
      <w:pPr>
        <w:numPr>
          <w:ilvl w:val="0"/>
          <w:numId w:val="3"/>
        </w:numPr>
        <w:ind w:left="709" w:hanging="425"/>
        <w:rPr>
          <w:rFonts w:asciiTheme="minorHAnsi" w:hAnsiTheme="minorHAnsi" w:cstheme="minorHAnsi"/>
          <w:sz w:val="24"/>
          <w:szCs w:val="24"/>
        </w:rPr>
      </w:pPr>
      <w:r>
        <w:rPr>
          <w:rFonts w:asciiTheme="minorHAnsi" w:hAnsiTheme="minorHAnsi" w:cstheme="minorHAnsi"/>
          <w:sz w:val="24"/>
          <w:szCs w:val="24"/>
        </w:rPr>
        <w:t xml:space="preserve">Additional CAC green development resources </w:t>
      </w:r>
      <w:proofErr w:type="gramStart"/>
      <w:r>
        <w:rPr>
          <w:rFonts w:asciiTheme="minorHAnsi" w:hAnsiTheme="minorHAnsi" w:cstheme="minorHAnsi"/>
          <w:sz w:val="24"/>
          <w:szCs w:val="24"/>
        </w:rPr>
        <w:t>can be accessed</w:t>
      </w:r>
      <w:proofErr w:type="gramEnd"/>
      <w:r w:rsidR="00D623E6" w:rsidRPr="00341E7C">
        <w:rPr>
          <w:rFonts w:asciiTheme="minorHAnsi" w:hAnsiTheme="minorHAnsi" w:cstheme="minorHAnsi"/>
          <w:sz w:val="24"/>
          <w:szCs w:val="24"/>
        </w:rPr>
        <w:t xml:space="preserve"> </w:t>
      </w:r>
      <w:hyperlink r:id="rId11" w:history="1">
        <w:r w:rsidR="00D623E6" w:rsidRPr="00341E7C">
          <w:rPr>
            <w:rStyle w:val="Hyperlink"/>
            <w:rFonts w:asciiTheme="minorHAnsi" w:hAnsiTheme="minorHAnsi" w:cstheme="minorHAnsi"/>
            <w:sz w:val="24"/>
            <w:szCs w:val="24"/>
          </w:rPr>
          <w:t>here.</w:t>
        </w:r>
      </w:hyperlink>
      <w:r w:rsidR="00D623E6" w:rsidRPr="00341E7C">
        <w:rPr>
          <w:rFonts w:asciiTheme="minorHAnsi" w:hAnsiTheme="minorHAnsi" w:cstheme="minorHAnsi"/>
          <w:sz w:val="24"/>
          <w:szCs w:val="24"/>
        </w:rPr>
        <w:t xml:space="preserve"> </w:t>
      </w:r>
    </w:p>
    <w:p w:rsidR="0042281A" w:rsidRDefault="008C5FB5" w:rsidP="00CA6A60">
      <w:pPr>
        <w:pStyle w:val="Heading2"/>
        <w:spacing w:after="240"/>
        <w:rPr>
          <w:rFonts w:asciiTheme="minorHAnsi" w:hAnsiTheme="minorHAnsi" w:cstheme="minorHAnsi"/>
          <w:b/>
          <w:sz w:val="24"/>
          <w:szCs w:val="24"/>
        </w:rPr>
      </w:pPr>
      <w:bookmarkStart w:id="6" w:name="_Toc504555495"/>
      <w:bookmarkStart w:id="7" w:name="_Toc504556454"/>
      <w:r>
        <w:rPr>
          <w:rFonts w:asciiTheme="minorHAnsi" w:hAnsiTheme="minorHAnsi" w:cstheme="minorHAnsi"/>
          <w:b/>
          <w:sz w:val="24"/>
          <w:szCs w:val="24"/>
        </w:rPr>
        <w:pict>
          <v:rect id="_x0000_i1025" style="width:0;height:1.5pt" o:hralign="center" o:hrstd="t" o:hr="t" fillcolor="#a0a0a0" stroked="f"/>
        </w:pict>
      </w:r>
    </w:p>
    <w:p w:rsidR="00CC2B80" w:rsidRDefault="003672CC" w:rsidP="00CA6A60">
      <w:pPr>
        <w:pStyle w:val="Heading2"/>
        <w:spacing w:after="240"/>
        <w:rPr>
          <w:rFonts w:asciiTheme="minorHAnsi" w:hAnsiTheme="minorHAnsi" w:cstheme="minorHAnsi"/>
          <w:b/>
          <w:sz w:val="24"/>
          <w:szCs w:val="24"/>
        </w:rPr>
      </w:pPr>
      <w:r w:rsidRPr="003672CC">
        <w:rPr>
          <w:rFonts w:asciiTheme="minorHAnsi" w:hAnsiTheme="minorHAnsi" w:cstheme="minorHAnsi"/>
          <w:b/>
          <w:sz w:val="24"/>
          <w:szCs w:val="24"/>
        </w:rPr>
        <w:t xml:space="preserve">Roundtable </w:t>
      </w:r>
      <w:r w:rsidR="00E13477" w:rsidRPr="003672CC">
        <w:rPr>
          <w:rFonts w:asciiTheme="minorHAnsi" w:hAnsiTheme="minorHAnsi" w:cstheme="minorHAnsi"/>
          <w:b/>
          <w:sz w:val="24"/>
          <w:szCs w:val="24"/>
        </w:rPr>
        <w:t>Update</w:t>
      </w:r>
      <w:bookmarkEnd w:id="6"/>
      <w:bookmarkEnd w:id="7"/>
      <w:r w:rsidR="00734DAA" w:rsidRPr="003672CC">
        <w:rPr>
          <w:rFonts w:asciiTheme="minorHAnsi" w:hAnsiTheme="minorHAnsi" w:cstheme="minorHAnsi"/>
          <w:b/>
          <w:sz w:val="24"/>
          <w:szCs w:val="24"/>
        </w:rPr>
        <w:t>s</w:t>
      </w:r>
    </w:p>
    <w:p w:rsidR="003672CC" w:rsidRPr="003672CC" w:rsidRDefault="003672CC" w:rsidP="003672CC">
      <w:pPr>
        <w:rPr>
          <w:b/>
          <w:sz w:val="24"/>
          <w:szCs w:val="24"/>
        </w:rPr>
      </w:pPr>
      <w:r w:rsidRPr="003672CC">
        <w:rPr>
          <w:b/>
          <w:sz w:val="24"/>
          <w:szCs w:val="24"/>
        </w:rPr>
        <w:t>Burlington</w:t>
      </w:r>
    </w:p>
    <w:p w:rsidR="00B552FA" w:rsidRDefault="00E13477" w:rsidP="00B552FA">
      <w:pPr>
        <w:pStyle w:val="ListParagraph"/>
        <w:numPr>
          <w:ilvl w:val="0"/>
          <w:numId w:val="12"/>
        </w:numPr>
        <w:ind w:left="810"/>
        <w:rPr>
          <w:rFonts w:asciiTheme="minorHAnsi" w:hAnsiTheme="minorHAnsi" w:cstheme="minorHAnsi"/>
          <w:sz w:val="24"/>
          <w:szCs w:val="24"/>
        </w:rPr>
      </w:pPr>
      <w:bookmarkStart w:id="8" w:name="_Toc504556455"/>
      <w:r w:rsidRPr="003672CC">
        <w:rPr>
          <w:rStyle w:val="Heading3Char"/>
          <w:rFonts w:asciiTheme="minorHAnsi" w:hAnsiTheme="minorHAnsi" w:cstheme="minorHAnsi"/>
          <w:sz w:val="24"/>
          <w:szCs w:val="24"/>
        </w:rPr>
        <w:t>Burlington</w:t>
      </w:r>
      <w:bookmarkEnd w:id="8"/>
      <w:r w:rsidR="003672CC" w:rsidRPr="003672CC">
        <w:rPr>
          <w:rStyle w:val="Heading3Char"/>
          <w:rFonts w:asciiTheme="minorHAnsi" w:hAnsiTheme="minorHAnsi" w:cstheme="minorHAnsi"/>
          <w:sz w:val="24"/>
          <w:szCs w:val="24"/>
        </w:rPr>
        <w:t xml:space="preserve"> is in</w:t>
      </w:r>
      <w:r w:rsidR="003672CC" w:rsidRPr="003672CC">
        <w:rPr>
          <w:rFonts w:asciiTheme="minorHAnsi" w:hAnsiTheme="minorHAnsi" w:cstheme="minorHAnsi"/>
          <w:sz w:val="24"/>
          <w:szCs w:val="24"/>
        </w:rPr>
        <w:t xml:space="preserve"> the </w:t>
      </w:r>
      <w:r w:rsidR="00CD375B" w:rsidRPr="003672CC">
        <w:rPr>
          <w:rFonts w:asciiTheme="minorHAnsi" w:hAnsiTheme="minorHAnsi" w:cstheme="minorHAnsi"/>
          <w:sz w:val="24"/>
          <w:szCs w:val="24"/>
        </w:rPr>
        <w:t xml:space="preserve">process of developing a </w:t>
      </w:r>
      <w:r w:rsidR="00BE4306" w:rsidRPr="003672CC">
        <w:rPr>
          <w:rFonts w:asciiTheme="minorHAnsi" w:hAnsiTheme="minorHAnsi" w:cstheme="minorHAnsi"/>
          <w:sz w:val="24"/>
          <w:szCs w:val="24"/>
        </w:rPr>
        <w:t>Sustainable Building Development Guideline.</w:t>
      </w:r>
      <w:r w:rsidRPr="003672CC">
        <w:rPr>
          <w:rFonts w:asciiTheme="minorHAnsi" w:hAnsiTheme="minorHAnsi" w:cstheme="minorHAnsi"/>
          <w:sz w:val="24"/>
          <w:szCs w:val="24"/>
        </w:rPr>
        <w:t xml:space="preserve"> </w:t>
      </w:r>
      <w:r w:rsidR="00AD6A69" w:rsidRPr="003672CC">
        <w:rPr>
          <w:rFonts w:asciiTheme="minorHAnsi" w:hAnsiTheme="minorHAnsi" w:cstheme="minorHAnsi"/>
          <w:sz w:val="24"/>
          <w:szCs w:val="24"/>
        </w:rPr>
        <w:t xml:space="preserve">Work </w:t>
      </w:r>
      <w:r w:rsidR="00B552FA">
        <w:rPr>
          <w:rFonts w:asciiTheme="minorHAnsi" w:hAnsiTheme="minorHAnsi" w:cstheme="minorHAnsi"/>
          <w:sz w:val="24"/>
          <w:szCs w:val="24"/>
        </w:rPr>
        <w:t xml:space="preserve">is occurring </w:t>
      </w:r>
      <w:r w:rsidR="00AD6A69" w:rsidRPr="003672CC">
        <w:rPr>
          <w:rFonts w:asciiTheme="minorHAnsi" w:hAnsiTheme="minorHAnsi" w:cstheme="minorHAnsi"/>
          <w:sz w:val="24"/>
          <w:szCs w:val="24"/>
        </w:rPr>
        <w:t>in-house</w:t>
      </w:r>
      <w:r w:rsidR="0042281A">
        <w:rPr>
          <w:rFonts w:asciiTheme="minorHAnsi" w:hAnsiTheme="minorHAnsi" w:cstheme="minorHAnsi"/>
          <w:sz w:val="24"/>
          <w:szCs w:val="24"/>
        </w:rPr>
        <w:t xml:space="preserve"> without the use of consultants. I</w:t>
      </w:r>
      <w:r w:rsidR="00AD6A69" w:rsidRPr="003672CC">
        <w:rPr>
          <w:rFonts w:asciiTheme="minorHAnsi" w:hAnsiTheme="minorHAnsi" w:cstheme="minorHAnsi"/>
          <w:sz w:val="24"/>
          <w:szCs w:val="24"/>
        </w:rPr>
        <w:t xml:space="preserve">t is through the support of the CAC network that </w:t>
      </w:r>
      <w:r w:rsidR="00B552FA">
        <w:rPr>
          <w:rFonts w:asciiTheme="minorHAnsi" w:hAnsiTheme="minorHAnsi" w:cstheme="minorHAnsi"/>
          <w:sz w:val="24"/>
          <w:szCs w:val="24"/>
        </w:rPr>
        <w:t xml:space="preserve">Burlington </w:t>
      </w:r>
      <w:r w:rsidR="0042281A">
        <w:rPr>
          <w:rFonts w:asciiTheme="minorHAnsi" w:hAnsiTheme="minorHAnsi" w:cstheme="minorHAnsi"/>
          <w:sz w:val="24"/>
          <w:szCs w:val="24"/>
        </w:rPr>
        <w:t xml:space="preserve">is able to </w:t>
      </w:r>
      <w:r w:rsidR="00B552FA">
        <w:rPr>
          <w:rFonts w:asciiTheme="minorHAnsi" w:hAnsiTheme="minorHAnsi" w:cstheme="minorHAnsi"/>
          <w:sz w:val="24"/>
          <w:szCs w:val="24"/>
        </w:rPr>
        <w:t xml:space="preserve">undertake this work in house. </w:t>
      </w:r>
    </w:p>
    <w:p w:rsidR="00B552FA" w:rsidRDefault="00B552FA" w:rsidP="00B552FA">
      <w:pPr>
        <w:pStyle w:val="ListParagraph"/>
        <w:numPr>
          <w:ilvl w:val="0"/>
          <w:numId w:val="12"/>
        </w:numPr>
        <w:ind w:left="810"/>
        <w:rPr>
          <w:rFonts w:asciiTheme="minorHAnsi" w:hAnsiTheme="minorHAnsi" w:cstheme="minorHAnsi"/>
          <w:sz w:val="24"/>
          <w:szCs w:val="24"/>
        </w:rPr>
      </w:pPr>
      <w:r>
        <w:rPr>
          <w:rFonts w:asciiTheme="minorHAnsi" w:hAnsiTheme="minorHAnsi" w:cstheme="minorHAnsi"/>
          <w:sz w:val="24"/>
          <w:szCs w:val="24"/>
        </w:rPr>
        <w:t>The City began</w:t>
      </w:r>
      <w:r w:rsidR="00E13477" w:rsidRPr="00B552FA">
        <w:rPr>
          <w:rFonts w:asciiTheme="minorHAnsi" w:hAnsiTheme="minorHAnsi" w:cstheme="minorHAnsi"/>
          <w:sz w:val="24"/>
          <w:szCs w:val="24"/>
        </w:rPr>
        <w:t xml:space="preserve"> green development </w:t>
      </w:r>
      <w:r w:rsidR="0042281A">
        <w:rPr>
          <w:rFonts w:asciiTheme="minorHAnsi" w:hAnsiTheme="minorHAnsi" w:cstheme="minorHAnsi"/>
          <w:sz w:val="24"/>
          <w:szCs w:val="24"/>
        </w:rPr>
        <w:t xml:space="preserve">standards work </w:t>
      </w:r>
      <w:r w:rsidR="00E13477" w:rsidRPr="00B552FA">
        <w:rPr>
          <w:rFonts w:asciiTheme="minorHAnsi" w:hAnsiTheme="minorHAnsi" w:cstheme="minorHAnsi"/>
          <w:sz w:val="24"/>
          <w:szCs w:val="24"/>
        </w:rPr>
        <w:t>in 2006</w:t>
      </w:r>
      <w:r w:rsidR="004D6A17" w:rsidRPr="00B552FA">
        <w:rPr>
          <w:rFonts w:asciiTheme="minorHAnsi" w:hAnsiTheme="minorHAnsi" w:cstheme="minorHAnsi"/>
          <w:sz w:val="24"/>
          <w:szCs w:val="24"/>
        </w:rPr>
        <w:t>. T</w:t>
      </w:r>
      <w:r w:rsidR="00BE4306" w:rsidRPr="00B552FA">
        <w:rPr>
          <w:rFonts w:asciiTheme="minorHAnsi" w:hAnsiTheme="minorHAnsi" w:cstheme="minorHAnsi"/>
          <w:sz w:val="24"/>
          <w:szCs w:val="24"/>
        </w:rPr>
        <w:t xml:space="preserve">he planning department received various directions from </w:t>
      </w:r>
      <w:r w:rsidR="00BE4306" w:rsidRPr="00B552FA">
        <w:rPr>
          <w:rFonts w:asciiTheme="minorHAnsi" w:hAnsiTheme="minorHAnsi" w:cstheme="minorHAnsi"/>
          <w:noProof/>
          <w:sz w:val="24"/>
          <w:szCs w:val="24"/>
        </w:rPr>
        <w:t>council</w:t>
      </w:r>
      <w:r w:rsidR="004D6A17" w:rsidRPr="00B552FA">
        <w:rPr>
          <w:rFonts w:asciiTheme="minorHAnsi" w:hAnsiTheme="minorHAnsi" w:cstheme="minorHAnsi"/>
          <w:sz w:val="24"/>
          <w:szCs w:val="24"/>
        </w:rPr>
        <w:t xml:space="preserve"> to pursue some sort of GDS;</w:t>
      </w:r>
      <w:r w:rsidR="00BE4306" w:rsidRPr="00B552FA">
        <w:rPr>
          <w:rFonts w:asciiTheme="minorHAnsi" w:hAnsiTheme="minorHAnsi" w:cstheme="minorHAnsi"/>
          <w:sz w:val="24"/>
          <w:szCs w:val="24"/>
        </w:rPr>
        <w:t xml:space="preserve"> </w:t>
      </w:r>
      <w:r w:rsidR="004D6A17" w:rsidRPr="00B552FA">
        <w:rPr>
          <w:rFonts w:asciiTheme="minorHAnsi" w:hAnsiTheme="minorHAnsi" w:cstheme="minorHAnsi"/>
          <w:sz w:val="24"/>
          <w:szCs w:val="24"/>
        </w:rPr>
        <w:t>support for this initiative was also included in the</w:t>
      </w:r>
      <w:r w:rsidR="00BE4306" w:rsidRPr="00B552FA">
        <w:rPr>
          <w:rFonts w:asciiTheme="minorHAnsi" w:hAnsiTheme="minorHAnsi" w:cstheme="minorHAnsi"/>
          <w:sz w:val="24"/>
          <w:szCs w:val="24"/>
        </w:rPr>
        <w:t xml:space="preserve"> Council’s Strategic Plan. In 2012, </w:t>
      </w:r>
      <w:r w:rsidR="00CD375B" w:rsidRPr="00B552FA">
        <w:rPr>
          <w:rFonts w:asciiTheme="minorHAnsi" w:hAnsiTheme="minorHAnsi" w:cstheme="minorHAnsi"/>
          <w:sz w:val="24"/>
          <w:szCs w:val="24"/>
        </w:rPr>
        <w:t xml:space="preserve">planning </w:t>
      </w:r>
      <w:r w:rsidR="00BE4306" w:rsidRPr="00B552FA">
        <w:rPr>
          <w:rFonts w:asciiTheme="minorHAnsi" w:hAnsiTheme="minorHAnsi" w:cstheme="minorHAnsi"/>
          <w:sz w:val="24"/>
          <w:szCs w:val="24"/>
        </w:rPr>
        <w:t xml:space="preserve">staff did </w:t>
      </w:r>
      <w:r w:rsidR="0042281A">
        <w:rPr>
          <w:rFonts w:asciiTheme="minorHAnsi" w:hAnsiTheme="minorHAnsi" w:cstheme="minorHAnsi"/>
          <w:sz w:val="24"/>
          <w:szCs w:val="24"/>
        </w:rPr>
        <w:t xml:space="preserve">bring </w:t>
      </w:r>
      <w:r w:rsidR="00CD375B" w:rsidRPr="00B552FA">
        <w:rPr>
          <w:rFonts w:asciiTheme="minorHAnsi" w:hAnsiTheme="minorHAnsi" w:cstheme="minorHAnsi"/>
          <w:sz w:val="24"/>
          <w:szCs w:val="24"/>
        </w:rPr>
        <w:t xml:space="preserve">forward a set of </w:t>
      </w:r>
      <w:r w:rsidR="004D6A17" w:rsidRPr="00B552FA">
        <w:rPr>
          <w:rFonts w:asciiTheme="minorHAnsi" w:hAnsiTheme="minorHAnsi" w:cstheme="minorHAnsi"/>
          <w:sz w:val="24"/>
          <w:szCs w:val="24"/>
        </w:rPr>
        <w:t xml:space="preserve">green development </w:t>
      </w:r>
      <w:r w:rsidR="00CD375B" w:rsidRPr="00B552FA">
        <w:rPr>
          <w:rFonts w:asciiTheme="minorHAnsi" w:hAnsiTheme="minorHAnsi" w:cstheme="minorHAnsi"/>
          <w:sz w:val="24"/>
          <w:szCs w:val="24"/>
        </w:rPr>
        <w:t>guidelines with supporting</w:t>
      </w:r>
      <w:r w:rsidR="00BE4306" w:rsidRPr="00B552FA">
        <w:rPr>
          <w:rFonts w:asciiTheme="minorHAnsi" w:hAnsiTheme="minorHAnsi" w:cstheme="minorHAnsi"/>
          <w:sz w:val="24"/>
          <w:szCs w:val="24"/>
        </w:rPr>
        <w:t xml:space="preserve"> Official Plan policies</w:t>
      </w:r>
      <w:r w:rsidR="0042281A">
        <w:rPr>
          <w:rFonts w:asciiTheme="minorHAnsi" w:hAnsiTheme="minorHAnsi" w:cstheme="minorHAnsi"/>
          <w:sz w:val="24"/>
          <w:szCs w:val="24"/>
        </w:rPr>
        <w:t>,</w:t>
      </w:r>
      <w:r w:rsidR="00BE4306" w:rsidRPr="00B552FA">
        <w:rPr>
          <w:rFonts w:asciiTheme="minorHAnsi" w:hAnsiTheme="minorHAnsi" w:cstheme="minorHAnsi"/>
          <w:sz w:val="24"/>
          <w:szCs w:val="24"/>
        </w:rPr>
        <w:t xml:space="preserve"> but Council decided the guidelines required more consultation</w:t>
      </w:r>
      <w:r w:rsidR="004D6A17" w:rsidRPr="00B552FA">
        <w:rPr>
          <w:rFonts w:asciiTheme="minorHAnsi" w:hAnsiTheme="minorHAnsi" w:cstheme="minorHAnsi"/>
          <w:sz w:val="24"/>
          <w:szCs w:val="24"/>
        </w:rPr>
        <w:t>s</w:t>
      </w:r>
      <w:r w:rsidR="00BE4306" w:rsidRPr="00B552FA">
        <w:rPr>
          <w:rFonts w:asciiTheme="minorHAnsi" w:hAnsiTheme="minorHAnsi" w:cstheme="minorHAnsi"/>
          <w:sz w:val="24"/>
          <w:szCs w:val="24"/>
        </w:rPr>
        <w:t xml:space="preserve"> with the development industry.</w:t>
      </w:r>
    </w:p>
    <w:p w:rsidR="00B552FA" w:rsidRDefault="0042281A" w:rsidP="00B552FA">
      <w:pPr>
        <w:pStyle w:val="ListParagraph"/>
        <w:numPr>
          <w:ilvl w:val="0"/>
          <w:numId w:val="12"/>
        </w:numPr>
        <w:ind w:left="810"/>
        <w:rPr>
          <w:rFonts w:asciiTheme="minorHAnsi" w:hAnsiTheme="minorHAnsi" w:cstheme="minorHAnsi"/>
          <w:sz w:val="24"/>
          <w:szCs w:val="24"/>
        </w:rPr>
      </w:pPr>
      <w:r>
        <w:rPr>
          <w:rFonts w:asciiTheme="minorHAnsi" w:hAnsiTheme="minorHAnsi" w:cstheme="minorHAnsi"/>
          <w:sz w:val="24"/>
          <w:szCs w:val="24"/>
        </w:rPr>
        <w:t>The Hamilton-</w:t>
      </w:r>
      <w:proofErr w:type="spellStart"/>
      <w:r w:rsidR="00BE4306" w:rsidRPr="00B552FA">
        <w:rPr>
          <w:rFonts w:asciiTheme="minorHAnsi" w:hAnsiTheme="minorHAnsi" w:cstheme="minorHAnsi"/>
          <w:sz w:val="24"/>
          <w:szCs w:val="24"/>
        </w:rPr>
        <w:t>Halton</w:t>
      </w:r>
      <w:proofErr w:type="spellEnd"/>
      <w:r w:rsidR="00BE4306" w:rsidRPr="00B552FA">
        <w:rPr>
          <w:rFonts w:asciiTheme="minorHAnsi" w:hAnsiTheme="minorHAnsi" w:cstheme="minorHAnsi"/>
          <w:sz w:val="24"/>
          <w:szCs w:val="24"/>
        </w:rPr>
        <w:t xml:space="preserve"> Home Builder</w:t>
      </w:r>
      <w:r>
        <w:rPr>
          <w:rFonts w:asciiTheme="minorHAnsi" w:hAnsiTheme="minorHAnsi" w:cstheme="minorHAnsi"/>
          <w:sz w:val="24"/>
          <w:szCs w:val="24"/>
        </w:rPr>
        <w:t>’</w:t>
      </w:r>
      <w:r w:rsidR="00BE4306" w:rsidRPr="00B552FA">
        <w:rPr>
          <w:rFonts w:asciiTheme="minorHAnsi" w:hAnsiTheme="minorHAnsi" w:cstheme="minorHAnsi"/>
          <w:sz w:val="24"/>
          <w:szCs w:val="24"/>
        </w:rPr>
        <w:t xml:space="preserve">s Association </w:t>
      </w:r>
      <w:r w:rsidR="00B552FA">
        <w:rPr>
          <w:rFonts w:asciiTheme="minorHAnsi" w:hAnsiTheme="minorHAnsi" w:cstheme="minorHAnsi"/>
          <w:sz w:val="24"/>
          <w:szCs w:val="24"/>
        </w:rPr>
        <w:t xml:space="preserve">came out </w:t>
      </w:r>
      <w:r w:rsidR="00BE4306" w:rsidRPr="00B552FA">
        <w:rPr>
          <w:rFonts w:asciiTheme="minorHAnsi" w:hAnsiTheme="minorHAnsi" w:cstheme="minorHAnsi"/>
          <w:sz w:val="24"/>
          <w:szCs w:val="24"/>
        </w:rPr>
        <w:t>stro</w:t>
      </w:r>
      <w:r w:rsidR="00666C6F" w:rsidRPr="00B552FA">
        <w:rPr>
          <w:rFonts w:asciiTheme="minorHAnsi" w:hAnsiTheme="minorHAnsi" w:cstheme="minorHAnsi"/>
          <w:sz w:val="24"/>
          <w:szCs w:val="24"/>
        </w:rPr>
        <w:t xml:space="preserve">ngly against the guideline. Further setbacks occurred </w:t>
      </w:r>
      <w:r w:rsidR="000426A1" w:rsidRPr="00B552FA">
        <w:rPr>
          <w:rFonts w:asciiTheme="minorHAnsi" w:hAnsiTheme="minorHAnsi" w:cstheme="minorHAnsi"/>
          <w:sz w:val="24"/>
          <w:szCs w:val="24"/>
        </w:rPr>
        <w:t xml:space="preserve">regarding </w:t>
      </w:r>
      <w:r w:rsidR="00666C6F" w:rsidRPr="00B552FA">
        <w:rPr>
          <w:rFonts w:asciiTheme="minorHAnsi" w:hAnsiTheme="minorHAnsi" w:cstheme="minorHAnsi"/>
          <w:sz w:val="24"/>
          <w:szCs w:val="24"/>
        </w:rPr>
        <w:t>a 10</w:t>
      </w:r>
      <w:r w:rsidR="005857DC" w:rsidRPr="00B552FA">
        <w:rPr>
          <w:rFonts w:asciiTheme="minorHAnsi" w:hAnsiTheme="minorHAnsi" w:cstheme="minorHAnsi"/>
          <w:sz w:val="24"/>
          <w:szCs w:val="24"/>
        </w:rPr>
        <w:t>-year appeal of the</w:t>
      </w:r>
      <w:r>
        <w:rPr>
          <w:rFonts w:asciiTheme="minorHAnsi" w:hAnsiTheme="minorHAnsi" w:cstheme="minorHAnsi"/>
          <w:sz w:val="24"/>
          <w:szCs w:val="24"/>
        </w:rPr>
        <w:t xml:space="preserve"> </w:t>
      </w:r>
      <w:r w:rsidR="005857DC" w:rsidRPr="00B552FA">
        <w:rPr>
          <w:rFonts w:asciiTheme="minorHAnsi" w:hAnsiTheme="minorHAnsi" w:cstheme="minorHAnsi"/>
          <w:sz w:val="24"/>
          <w:szCs w:val="24"/>
        </w:rPr>
        <w:t>Official P</w:t>
      </w:r>
      <w:r w:rsidR="00666C6F" w:rsidRPr="00B552FA">
        <w:rPr>
          <w:rFonts w:asciiTheme="minorHAnsi" w:hAnsiTheme="minorHAnsi" w:cstheme="minorHAnsi"/>
          <w:sz w:val="24"/>
          <w:szCs w:val="24"/>
        </w:rPr>
        <w:t>lan’s Sustainable Design Policies,</w:t>
      </w:r>
      <w:r w:rsidR="004D6A17" w:rsidRPr="00B552FA">
        <w:rPr>
          <w:rFonts w:asciiTheme="minorHAnsi" w:hAnsiTheme="minorHAnsi" w:cstheme="minorHAnsi"/>
          <w:sz w:val="24"/>
          <w:szCs w:val="24"/>
        </w:rPr>
        <w:t xml:space="preserve"> which meant that</w:t>
      </w:r>
      <w:r w:rsidR="00666C6F" w:rsidRPr="00B552FA">
        <w:rPr>
          <w:rFonts w:asciiTheme="minorHAnsi" w:hAnsiTheme="minorHAnsi" w:cstheme="minorHAnsi"/>
          <w:sz w:val="24"/>
          <w:szCs w:val="24"/>
        </w:rPr>
        <w:t xml:space="preserve"> no amendments </w:t>
      </w:r>
      <w:r w:rsidR="005857DC" w:rsidRPr="00B552FA">
        <w:rPr>
          <w:rFonts w:asciiTheme="minorHAnsi" w:hAnsiTheme="minorHAnsi" w:cstheme="minorHAnsi"/>
          <w:sz w:val="24"/>
          <w:szCs w:val="24"/>
        </w:rPr>
        <w:t xml:space="preserve">to the Official Plan </w:t>
      </w:r>
      <w:r w:rsidR="00666C6F" w:rsidRPr="00B552FA">
        <w:rPr>
          <w:rFonts w:asciiTheme="minorHAnsi" w:hAnsiTheme="minorHAnsi" w:cstheme="minorHAnsi"/>
          <w:sz w:val="24"/>
          <w:szCs w:val="24"/>
        </w:rPr>
        <w:t>could occur until the</w:t>
      </w:r>
      <w:r w:rsidR="005857DC" w:rsidRPr="00B552FA">
        <w:rPr>
          <w:rFonts w:asciiTheme="minorHAnsi" w:hAnsiTheme="minorHAnsi" w:cstheme="minorHAnsi"/>
          <w:sz w:val="24"/>
          <w:szCs w:val="24"/>
        </w:rPr>
        <w:t xml:space="preserve"> appeal</w:t>
      </w:r>
      <w:r w:rsidR="00666C6F" w:rsidRPr="00B552FA">
        <w:rPr>
          <w:rFonts w:asciiTheme="minorHAnsi" w:hAnsiTheme="minorHAnsi" w:cstheme="minorHAnsi"/>
          <w:sz w:val="24"/>
          <w:szCs w:val="24"/>
        </w:rPr>
        <w:t xml:space="preserve"> </w:t>
      </w:r>
      <w:proofErr w:type="gramStart"/>
      <w:r w:rsidR="00666C6F" w:rsidRPr="00B552FA">
        <w:rPr>
          <w:rFonts w:asciiTheme="minorHAnsi" w:hAnsiTheme="minorHAnsi" w:cstheme="minorHAnsi"/>
          <w:sz w:val="24"/>
          <w:szCs w:val="24"/>
        </w:rPr>
        <w:t>had been settled</w:t>
      </w:r>
      <w:proofErr w:type="gramEnd"/>
      <w:r w:rsidR="00666C6F" w:rsidRPr="00B552FA">
        <w:rPr>
          <w:rFonts w:asciiTheme="minorHAnsi" w:hAnsiTheme="minorHAnsi" w:cstheme="minorHAnsi"/>
          <w:sz w:val="24"/>
          <w:szCs w:val="24"/>
        </w:rPr>
        <w:t xml:space="preserve">. </w:t>
      </w:r>
    </w:p>
    <w:p w:rsidR="00B552FA" w:rsidRDefault="00666C6F" w:rsidP="00B552FA">
      <w:pPr>
        <w:pStyle w:val="ListParagraph"/>
        <w:numPr>
          <w:ilvl w:val="0"/>
          <w:numId w:val="12"/>
        </w:numPr>
        <w:ind w:left="810"/>
        <w:rPr>
          <w:rFonts w:asciiTheme="minorHAnsi" w:hAnsiTheme="minorHAnsi" w:cstheme="minorHAnsi"/>
          <w:sz w:val="24"/>
          <w:szCs w:val="24"/>
        </w:rPr>
      </w:pPr>
      <w:r w:rsidRPr="00B552FA">
        <w:rPr>
          <w:rFonts w:asciiTheme="minorHAnsi" w:hAnsiTheme="minorHAnsi" w:cstheme="minorHAnsi"/>
          <w:sz w:val="24"/>
          <w:szCs w:val="24"/>
        </w:rPr>
        <w:t>In 20</w:t>
      </w:r>
      <w:r w:rsidR="005857DC" w:rsidRPr="00B552FA">
        <w:rPr>
          <w:rFonts w:asciiTheme="minorHAnsi" w:hAnsiTheme="minorHAnsi" w:cstheme="minorHAnsi"/>
          <w:sz w:val="24"/>
          <w:szCs w:val="24"/>
        </w:rPr>
        <w:t>12, staff developed a GDS P</w:t>
      </w:r>
      <w:r w:rsidRPr="00B552FA">
        <w:rPr>
          <w:rFonts w:asciiTheme="minorHAnsi" w:hAnsiTheme="minorHAnsi" w:cstheme="minorHAnsi"/>
          <w:sz w:val="24"/>
          <w:szCs w:val="24"/>
        </w:rPr>
        <w:t xml:space="preserve">roject and </w:t>
      </w:r>
      <w:r w:rsidR="005857DC" w:rsidRPr="00B552FA">
        <w:rPr>
          <w:rFonts w:asciiTheme="minorHAnsi" w:hAnsiTheme="minorHAnsi" w:cstheme="minorHAnsi"/>
          <w:sz w:val="24"/>
          <w:szCs w:val="24"/>
        </w:rPr>
        <w:t>initiated an update to</w:t>
      </w:r>
      <w:r w:rsidRPr="00B552FA">
        <w:rPr>
          <w:rFonts w:asciiTheme="minorHAnsi" w:hAnsiTheme="minorHAnsi" w:cstheme="minorHAnsi"/>
          <w:sz w:val="24"/>
          <w:szCs w:val="24"/>
        </w:rPr>
        <w:t xml:space="preserve"> the Sustainable Design Policies </w:t>
      </w:r>
      <w:r w:rsidR="000D04DA">
        <w:rPr>
          <w:rFonts w:asciiTheme="minorHAnsi" w:hAnsiTheme="minorHAnsi" w:cstheme="minorHAnsi"/>
          <w:sz w:val="24"/>
          <w:szCs w:val="24"/>
        </w:rPr>
        <w:t>in the</w:t>
      </w:r>
      <w:r w:rsidRPr="00B552FA">
        <w:rPr>
          <w:rFonts w:asciiTheme="minorHAnsi" w:hAnsiTheme="minorHAnsi" w:cstheme="minorHAnsi"/>
          <w:sz w:val="24"/>
          <w:szCs w:val="24"/>
        </w:rPr>
        <w:t xml:space="preserve"> Official Plan</w:t>
      </w:r>
      <w:r w:rsidR="005857DC" w:rsidRPr="00B552FA">
        <w:rPr>
          <w:rFonts w:asciiTheme="minorHAnsi" w:hAnsiTheme="minorHAnsi" w:cstheme="minorHAnsi"/>
          <w:sz w:val="24"/>
          <w:szCs w:val="24"/>
        </w:rPr>
        <w:t xml:space="preserve"> r</w:t>
      </w:r>
      <w:r w:rsidRPr="00B552FA">
        <w:rPr>
          <w:rFonts w:asciiTheme="minorHAnsi" w:hAnsiTheme="minorHAnsi" w:cstheme="minorHAnsi"/>
          <w:sz w:val="24"/>
          <w:szCs w:val="24"/>
        </w:rPr>
        <w:t xml:space="preserve">eview (this review is still </w:t>
      </w:r>
      <w:r w:rsidR="005857DC" w:rsidRPr="00B552FA">
        <w:rPr>
          <w:rFonts w:asciiTheme="minorHAnsi" w:hAnsiTheme="minorHAnsi" w:cstheme="minorHAnsi"/>
          <w:sz w:val="24"/>
          <w:szCs w:val="24"/>
        </w:rPr>
        <w:t>ongoing). A</w:t>
      </w:r>
      <w:r w:rsidR="001424C7" w:rsidRPr="00B552FA">
        <w:rPr>
          <w:rFonts w:asciiTheme="minorHAnsi" w:hAnsiTheme="minorHAnsi" w:cstheme="minorHAnsi"/>
          <w:sz w:val="24"/>
          <w:szCs w:val="24"/>
        </w:rPr>
        <w:t>s part of the GDS Project, the planning department</w:t>
      </w:r>
      <w:r w:rsidR="005857DC" w:rsidRPr="00B552FA">
        <w:rPr>
          <w:rFonts w:asciiTheme="minorHAnsi" w:hAnsiTheme="minorHAnsi" w:cstheme="minorHAnsi"/>
          <w:sz w:val="24"/>
          <w:szCs w:val="24"/>
        </w:rPr>
        <w:t xml:space="preserve"> le</w:t>
      </w:r>
      <w:r w:rsidRPr="00B552FA">
        <w:rPr>
          <w:rFonts w:asciiTheme="minorHAnsi" w:hAnsiTheme="minorHAnsi" w:cstheme="minorHAnsi"/>
          <w:sz w:val="24"/>
          <w:szCs w:val="24"/>
        </w:rPr>
        <w:t xml:space="preserve">d very detailed consultations </w:t>
      </w:r>
      <w:r w:rsidR="000D04DA">
        <w:rPr>
          <w:rFonts w:asciiTheme="minorHAnsi" w:hAnsiTheme="minorHAnsi" w:cstheme="minorHAnsi"/>
          <w:sz w:val="24"/>
          <w:szCs w:val="24"/>
        </w:rPr>
        <w:t>with</w:t>
      </w:r>
      <w:r w:rsidR="001424C7" w:rsidRPr="00B552FA">
        <w:rPr>
          <w:rFonts w:asciiTheme="minorHAnsi" w:hAnsiTheme="minorHAnsi" w:cstheme="minorHAnsi"/>
          <w:sz w:val="24"/>
          <w:szCs w:val="24"/>
        </w:rPr>
        <w:t xml:space="preserve"> </w:t>
      </w:r>
      <w:r w:rsidR="001424C7" w:rsidRPr="00B552FA">
        <w:rPr>
          <w:rFonts w:asciiTheme="minorHAnsi" w:hAnsiTheme="minorHAnsi" w:cstheme="minorHAnsi"/>
          <w:noProof/>
          <w:sz w:val="24"/>
          <w:szCs w:val="24"/>
        </w:rPr>
        <w:t>internal</w:t>
      </w:r>
      <w:r w:rsidR="001424C7" w:rsidRPr="00B552FA">
        <w:rPr>
          <w:rFonts w:asciiTheme="minorHAnsi" w:hAnsiTheme="minorHAnsi" w:cstheme="minorHAnsi"/>
          <w:sz w:val="24"/>
          <w:szCs w:val="24"/>
        </w:rPr>
        <w:t xml:space="preserve"> staff</w:t>
      </w:r>
      <w:r w:rsidRPr="00B552FA">
        <w:rPr>
          <w:rFonts w:asciiTheme="minorHAnsi" w:hAnsiTheme="minorHAnsi" w:cstheme="minorHAnsi"/>
          <w:sz w:val="24"/>
          <w:szCs w:val="24"/>
        </w:rPr>
        <w:t xml:space="preserve"> </w:t>
      </w:r>
      <w:proofErr w:type="gramStart"/>
      <w:r w:rsidRPr="00B552FA">
        <w:rPr>
          <w:rFonts w:asciiTheme="minorHAnsi" w:hAnsiTheme="minorHAnsi" w:cstheme="minorHAnsi"/>
          <w:sz w:val="24"/>
          <w:szCs w:val="24"/>
        </w:rPr>
        <w:lastRenderedPageBreak/>
        <w:t xml:space="preserve">to </w:t>
      </w:r>
      <w:r w:rsidR="00BF2E81" w:rsidRPr="00B552FA">
        <w:rPr>
          <w:rFonts w:asciiTheme="minorHAnsi" w:hAnsiTheme="minorHAnsi" w:cstheme="minorHAnsi"/>
          <w:sz w:val="24"/>
          <w:szCs w:val="24"/>
        </w:rPr>
        <w:t>further refine</w:t>
      </w:r>
      <w:proofErr w:type="gramEnd"/>
      <w:r w:rsidR="00BF2E81" w:rsidRPr="00B552FA">
        <w:rPr>
          <w:rFonts w:asciiTheme="minorHAnsi" w:hAnsiTheme="minorHAnsi" w:cstheme="minorHAnsi"/>
          <w:sz w:val="24"/>
          <w:szCs w:val="24"/>
        </w:rPr>
        <w:t xml:space="preserve"> the </w:t>
      </w:r>
      <w:r w:rsidR="001424C7" w:rsidRPr="00B552FA">
        <w:rPr>
          <w:rFonts w:asciiTheme="minorHAnsi" w:hAnsiTheme="minorHAnsi" w:cstheme="minorHAnsi"/>
          <w:sz w:val="24"/>
          <w:szCs w:val="24"/>
        </w:rPr>
        <w:t xml:space="preserve">GDS guidelines. Additional consultations occurred with the development </w:t>
      </w:r>
      <w:proofErr w:type="gramStart"/>
      <w:r w:rsidR="001424C7" w:rsidRPr="00B552FA">
        <w:rPr>
          <w:rFonts w:asciiTheme="minorHAnsi" w:hAnsiTheme="minorHAnsi" w:cstheme="minorHAnsi"/>
          <w:sz w:val="24"/>
          <w:szCs w:val="24"/>
        </w:rPr>
        <w:t>community which</w:t>
      </w:r>
      <w:proofErr w:type="gramEnd"/>
      <w:r w:rsidR="001424C7" w:rsidRPr="00B552FA">
        <w:rPr>
          <w:rFonts w:asciiTheme="minorHAnsi" w:hAnsiTheme="minorHAnsi" w:cstheme="minorHAnsi"/>
          <w:sz w:val="24"/>
          <w:szCs w:val="24"/>
        </w:rPr>
        <w:t xml:space="preserve"> resulted in developers</w:t>
      </w:r>
      <w:r w:rsidR="00BF2E81" w:rsidRPr="00B552FA">
        <w:rPr>
          <w:rFonts w:asciiTheme="minorHAnsi" w:hAnsiTheme="minorHAnsi" w:cstheme="minorHAnsi"/>
          <w:sz w:val="24"/>
          <w:szCs w:val="24"/>
        </w:rPr>
        <w:t xml:space="preserve"> </w:t>
      </w:r>
      <w:r w:rsidR="001424C7" w:rsidRPr="00B552FA">
        <w:rPr>
          <w:rFonts w:asciiTheme="minorHAnsi" w:hAnsiTheme="minorHAnsi" w:cstheme="minorHAnsi"/>
          <w:sz w:val="24"/>
          <w:szCs w:val="24"/>
        </w:rPr>
        <w:t>r</w:t>
      </w:r>
      <w:r w:rsidR="00E270BA" w:rsidRPr="00B552FA">
        <w:rPr>
          <w:rFonts w:asciiTheme="minorHAnsi" w:hAnsiTheme="minorHAnsi" w:cstheme="minorHAnsi"/>
          <w:sz w:val="24"/>
          <w:szCs w:val="24"/>
        </w:rPr>
        <w:t>equesting</w:t>
      </w:r>
      <w:r w:rsidR="001424C7" w:rsidRPr="00B552FA">
        <w:rPr>
          <w:rFonts w:asciiTheme="minorHAnsi" w:hAnsiTheme="minorHAnsi" w:cstheme="minorHAnsi"/>
          <w:sz w:val="24"/>
          <w:szCs w:val="24"/>
        </w:rPr>
        <w:t xml:space="preserve"> further clarity regarding </w:t>
      </w:r>
      <w:r w:rsidR="00BF2E81" w:rsidRPr="00B552FA">
        <w:rPr>
          <w:rFonts w:asciiTheme="minorHAnsi" w:hAnsiTheme="minorHAnsi" w:cstheme="minorHAnsi"/>
          <w:sz w:val="24"/>
          <w:szCs w:val="24"/>
        </w:rPr>
        <w:t>language</w:t>
      </w:r>
      <w:r w:rsidR="001424C7" w:rsidRPr="00B552FA">
        <w:rPr>
          <w:rFonts w:asciiTheme="minorHAnsi" w:hAnsiTheme="minorHAnsi" w:cstheme="minorHAnsi"/>
          <w:sz w:val="24"/>
          <w:szCs w:val="24"/>
        </w:rPr>
        <w:t xml:space="preserve"> being used within the guideline</w:t>
      </w:r>
      <w:r w:rsidR="00BF2E81" w:rsidRPr="00B552FA">
        <w:rPr>
          <w:rFonts w:asciiTheme="minorHAnsi" w:hAnsiTheme="minorHAnsi" w:cstheme="minorHAnsi"/>
          <w:sz w:val="24"/>
          <w:szCs w:val="24"/>
        </w:rPr>
        <w:t xml:space="preserve"> (requirements vs. vo</w:t>
      </w:r>
      <w:r w:rsidR="000D04DA">
        <w:rPr>
          <w:rFonts w:asciiTheme="minorHAnsi" w:hAnsiTheme="minorHAnsi" w:cstheme="minorHAnsi"/>
          <w:sz w:val="24"/>
          <w:szCs w:val="24"/>
        </w:rPr>
        <w:t>luntary). T</w:t>
      </w:r>
      <w:r w:rsidR="00B552FA">
        <w:rPr>
          <w:rFonts w:asciiTheme="minorHAnsi" w:hAnsiTheme="minorHAnsi" w:cstheme="minorHAnsi"/>
          <w:sz w:val="24"/>
          <w:szCs w:val="24"/>
        </w:rPr>
        <w:t xml:space="preserve">hey </w:t>
      </w:r>
      <w:r w:rsidR="00E270BA" w:rsidRPr="00B552FA">
        <w:rPr>
          <w:rFonts w:asciiTheme="minorHAnsi" w:hAnsiTheme="minorHAnsi" w:cstheme="minorHAnsi"/>
          <w:sz w:val="24"/>
          <w:szCs w:val="24"/>
        </w:rPr>
        <w:t xml:space="preserve">expressed </w:t>
      </w:r>
      <w:r w:rsidR="001424C7" w:rsidRPr="00B552FA">
        <w:rPr>
          <w:rFonts w:asciiTheme="minorHAnsi" w:hAnsiTheme="minorHAnsi" w:cstheme="minorHAnsi"/>
          <w:sz w:val="24"/>
          <w:szCs w:val="24"/>
        </w:rPr>
        <w:t xml:space="preserve">their concern regarding an overly prescriptive </w:t>
      </w:r>
      <w:proofErr w:type="gramStart"/>
      <w:r w:rsidR="001424C7" w:rsidRPr="00B552FA">
        <w:rPr>
          <w:rFonts w:asciiTheme="minorHAnsi" w:hAnsiTheme="minorHAnsi" w:cstheme="minorHAnsi"/>
          <w:sz w:val="24"/>
          <w:szCs w:val="24"/>
        </w:rPr>
        <w:t>process</w:t>
      </w:r>
      <w:proofErr w:type="gramEnd"/>
      <w:r w:rsidR="001424C7" w:rsidRPr="00B552FA">
        <w:rPr>
          <w:rFonts w:asciiTheme="minorHAnsi" w:hAnsiTheme="minorHAnsi" w:cstheme="minorHAnsi"/>
          <w:sz w:val="24"/>
          <w:szCs w:val="24"/>
        </w:rPr>
        <w:t xml:space="preserve"> as </w:t>
      </w:r>
      <w:r w:rsidR="000D04DA">
        <w:rPr>
          <w:rFonts w:asciiTheme="minorHAnsi" w:hAnsiTheme="minorHAnsi" w:cstheme="minorHAnsi"/>
          <w:sz w:val="24"/>
          <w:szCs w:val="24"/>
        </w:rPr>
        <w:t xml:space="preserve">they wanted </w:t>
      </w:r>
      <w:r w:rsidR="001424C7" w:rsidRPr="00B552FA">
        <w:rPr>
          <w:rFonts w:asciiTheme="minorHAnsi" w:hAnsiTheme="minorHAnsi" w:cstheme="minorHAnsi"/>
          <w:sz w:val="24"/>
          <w:szCs w:val="24"/>
        </w:rPr>
        <w:t>flexibility in choosing from a variety of diff</w:t>
      </w:r>
      <w:r w:rsidR="000D04DA">
        <w:rPr>
          <w:rFonts w:asciiTheme="minorHAnsi" w:hAnsiTheme="minorHAnsi" w:cstheme="minorHAnsi"/>
          <w:sz w:val="24"/>
          <w:szCs w:val="24"/>
        </w:rPr>
        <w:t>erent green development options;</w:t>
      </w:r>
      <w:r w:rsidR="001424C7" w:rsidRPr="00B552FA">
        <w:rPr>
          <w:rFonts w:asciiTheme="minorHAnsi" w:hAnsiTheme="minorHAnsi" w:cstheme="minorHAnsi"/>
          <w:sz w:val="24"/>
          <w:szCs w:val="24"/>
        </w:rPr>
        <w:t xml:space="preserve"> and requested more clarification as to</w:t>
      </w:r>
      <w:r w:rsidR="00BF2E81" w:rsidRPr="00B552FA">
        <w:rPr>
          <w:rFonts w:asciiTheme="minorHAnsi" w:hAnsiTheme="minorHAnsi" w:cstheme="minorHAnsi"/>
          <w:sz w:val="24"/>
          <w:szCs w:val="24"/>
        </w:rPr>
        <w:t xml:space="preserve"> how </w:t>
      </w:r>
      <w:r w:rsidR="001424C7" w:rsidRPr="00B552FA">
        <w:rPr>
          <w:rFonts w:asciiTheme="minorHAnsi" w:hAnsiTheme="minorHAnsi" w:cstheme="minorHAnsi"/>
          <w:sz w:val="24"/>
          <w:szCs w:val="24"/>
        </w:rPr>
        <w:t>the green development measures</w:t>
      </w:r>
      <w:r w:rsidR="00BF2E81" w:rsidRPr="00B552FA">
        <w:rPr>
          <w:rFonts w:asciiTheme="minorHAnsi" w:hAnsiTheme="minorHAnsi" w:cstheme="minorHAnsi"/>
          <w:sz w:val="24"/>
          <w:szCs w:val="24"/>
        </w:rPr>
        <w:t xml:space="preserve"> would be implemented and </w:t>
      </w:r>
      <w:r w:rsidR="00E270BA" w:rsidRPr="00B552FA">
        <w:rPr>
          <w:rFonts w:asciiTheme="minorHAnsi" w:hAnsiTheme="minorHAnsi" w:cstheme="minorHAnsi"/>
          <w:sz w:val="24"/>
          <w:szCs w:val="24"/>
        </w:rPr>
        <w:t xml:space="preserve">how </w:t>
      </w:r>
      <w:r w:rsidR="00BF2E81" w:rsidRPr="00B552FA">
        <w:rPr>
          <w:rFonts w:asciiTheme="minorHAnsi" w:hAnsiTheme="minorHAnsi" w:cstheme="minorHAnsi"/>
          <w:sz w:val="24"/>
          <w:szCs w:val="24"/>
        </w:rPr>
        <w:t xml:space="preserve">compliance </w:t>
      </w:r>
      <w:r w:rsidR="00E270BA" w:rsidRPr="00B552FA">
        <w:rPr>
          <w:rFonts w:asciiTheme="minorHAnsi" w:hAnsiTheme="minorHAnsi" w:cstheme="minorHAnsi"/>
          <w:sz w:val="24"/>
          <w:szCs w:val="24"/>
        </w:rPr>
        <w:t xml:space="preserve">would be </w:t>
      </w:r>
      <w:r w:rsidR="00BF2E81" w:rsidRPr="00B552FA">
        <w:rPr>
          <w:rFonts w:asciiTheme="minorHAnsi" w:hAnsiTheme="minorHAnsi" w:cstheme="minorHAnsi"/>
          <w:sz w:val="24"/>
          <w:szCs w:val="24"/>
        </w:rPr>
        <w:t>demonstrated.</w:t>
      </w:r>
    </w:p>
    <w:p w:rsidR="00B552FA" w:rsidRDefault="00E270BA" w:rsidP="00B552FA">
      <w:pPr>
        <w:pStyle w:val="ListParagraph"/>
        <w:numPr>
          <w:ilvl w:val="0"/>
          <w:numId w:val="12"/>
        </w:numPr>
        <w:ind w:left="810"/>
        <w:rPr>
          <w:rFonts w:asciiTheme="minorHAnsi" w:hAnsiTheme="minorHAnsi" w:cstheme="minorHAnsi"/>
          <w:sz w:val="24"/>
          <w:szCs w:val="24"/>
        </w:rPr>
      </w:pPr>
      <w:r w:rsidRPr="00B552FA">
        <w:rPr>
          <w:rFonts w:asciiTheme="minorHAnsi" w:hAnsiTheme="minorHAnsi" w:cstheme="minorHAnsi"/>
          <w:sz w:val="24"/>
          <w:szCs w:val="24"/>
        </w:rPr>
        <w:t xml:space="preserve">The Sustainable Building Development </w:t>
      </w:r>
      <w:r w:rsidR="00BF2E81" w:rsidRPr="00B552FA">
        <w:rPr>
          <w:rFonts w:asciiTheme="minorHAnsi" w:hAnsiTheme="minorHAnsi" w:cstheme="minorHAnsi"/>
          <w:sz w:val="24"/>
          <w:szCs w:val="24"/>
        </w:rPr>
        <w:t xml:space="preserve">Guideline and Official Plan </w:t>
      </w:r>
      <w:r w:rsidR="00B552FA">
        <w:rPr>
          <w:rFonts w:asciiTheme="minorHAnsi" w:hAnsiTheme="minorHAnsi" w:cstheme="minorHAnsi"/>
          <w:sz w:val="24"/>
          <w:szCs w:val="24"/>
        </w:rPr>
        <w:t xml:space="preserve">Sustainable Design Policies </w:t>
      </w:r>
      <w:proofErr w:type="gramStart"/>
      <w:r w:rsidR="00B552FA">
        <w:rPr>
          <w:rFonts w:asciiTheme="minorHAnsi" w:hAnsiTheme="minorHAnsi" w:cstheme="minorHAnsi"/>
          <w:sz w:val="24"/>
          <w:szCs w:val="24"/>
        </w:rPr>
        <w:t>have</w:t>
      </w:r>
      <w:r w:rsidR="00BF2E81" w:rsidRPr="00B552FA">
        <w:rPr>
          <w:rFonts w:asciiTheme="minorHAnsi" w:hAnsiTheme="minorHAnsi" w:cstheme="minorHAnsi"/>
          <w:sz w:val="24"/>
          <w:szCs w:val="24"/>
        </w:rPr>
        <w:t xml:space="preserve"> bee</w:t>
      </w:r>
      <w:r w:rsidR="00B0471E" w:rsidRPr="00B552FA">
        <w:rPr>
          <w:rFonts w:asciiTheme="minorHAnsi" w:hAnsiTheme="minorHAnsi" w:cstheme="minorHAnsi"/>
          <w:sz w:val="24"/>
          <w:szCs w:val="24"/>
        </w:rPr>
        <w:t>n revised</w:t>
      </w:r>
      <w:proofErr w:type="gramEnd"/>
      <w:r w:rsidR="00B0471E" w:rsidRPr="00B552FA">
        <w:rPr>
          <w:rFonts w:asciiTheme="minorHAnsi" w:hAnsiTheme="minorHAnsi" w:cstheme="minorHAnsi"/>
          <w:sz w:val="24"/>
          <w:szCs w:val="24"/>
        </w:rPr>
        <w:t xml:space="preserve"> to address the concerns expressed by the building community and internal staff. There was a specific focus </w:t>
      </w:r>
      <w:r w:rsidR="00B53990" w:rsidRPr="00B552FA">
        <w:rPr>
          <w:rFonts w:asciiTheme="minorHAnsi" w:hAnsiTheme="minorHAnsi" w:cstheme="minorHAnsi"/>
          <w:sz w:val="24"/>
          <w:szCs w:val="24"/>
        </w:rPr>
        <w:t>on</w:t>
      </w:r>
      <w:r w:rsidR="00B0471E" w:rsidRPr="00B552FA">
        <w:rPr>
          <w:rFonts w:asciiTheme="minorHAnsi" w:hAnsiTheme="minorHAnsi" w:cstheme="minorHAnsi"/>
          <w:sz w:val="24"/>
          <w:szCs w:val="24"/>
        </w:rPr>
        <w:t xml:space="preserve"> the delineation </w:t>
      </w:r>
      <w:r w:rsidRPr="00B552FA">
        <w:rPr>
          <w:rFonts w:asciiTheme="minorHAnsi" w:hAnsiTheme="minorHAnsi" w:cstheme="minorHAnsi"/>
          <w:sz w:val="24"/>
          <w:szCs w:val="24"/>
        </w:rPr>
        <w:t>between mandatory requirements (as they relate</w:t>
      </w:r>
      <w:r w:rsidR="00BF2E81" w:rsidRPr="00B552FA">
        <w:rPr>
          <w:rFonts w:asciiTheme="minorHAnsi" w:hAnsiTheme="minorHAnsi" w:cstheme="minorHAnsi"/>
          <w:sz w:val="24"/>
          <w:szCs w:val="24"/>
        </w:rPr>
        <w:t xml:space="preserve"> to the building’s external features) vs. voluntary </w:t>
      </w:r>
      <w:r w:rsidRPr="00B552FA">
        <w:rPr>
          <w:rFonts w:asciiTheme="minorHAnsi" w:hAnsiTheme="minorHAnsi" w:cstheme="minorHAnsi"/>
          <w:sz w:val="24"/>
          <w:szCs w:val="24"/>
        </w:rPr>
        <w:t>requirements (as they</w:t>
      </w:r>
      <w:r w:rsidR="00BF2E81" w:rsidRPr="00B552FA">
        <w:rPr>
          <w:rFonts w:asciiTheme="minorHAnsi" w:hAnsiTheme="minorHAnsi" w:cstheme="minorHAnsi"/>
          <w:sz w:val="24"/>
          <w:szCs w:val="24"/>
        </w:rPr>
        <w:t xml:space="preserve"> relate to the building’s internal features i.e. energy measures)</w:t>
      </w:r>
      <w:r w:rsidR="00AD6A69" w:rsidRPr="00B552FA">
        <w:rPr>
          <w:rFonts w:asciiTheme="minorHAnsi" w:hAnsiTheme="minorHAnsi" w:cstheme="minorHAnsi"/>
          <w:sz w:val="24"/>
          <w:szCs w:val="24"/>
        </w:rPr>
        <w:t xml:space="preserve">. </w:t>
      </w:r>
    </w:p>
    <w:p w:rsidR="00B552FA" w:rsidRDefault="00AD6A69" w:rsidP="00B552FA">
      <w:pPr>
        <w:pStyle w:val="ListParagraph"/>
        <w:numPr>
          <w:ilvl w:val="0"/>
          <w:numId w:val="12"/>
        </w:numPr>
        <w:ind w:left="810"/>
        <w:rPr>
          <w:rFonts w:asciiTheme="minorHAnsi" w:hAnsiTheme="minorHAnsi" w:cstheme="minorHAnsi"/>
          <w:sz w:val="24"/>
          <w:szCs w:val="24"/>
        </w:rPr>
      </w:pPr>
      <w:r w:rsidRPr="00B552FA">
        <w:rPr>
          <w:rFonts w:asciiTheme="minorHAnsi" w:hAnsiTheme="minorHAnsi" w:cstheme="minorHAnsi"/>
          <w:sz w:val="24"/>
          <w:szCs w:val="24"/>
        </w:rPr>
        <w:t>During the new Official Plan</w:t>
      </w:r>
      <w:r w:rsidR="00E270BA" w:rsidRPr="00B552FA">
        <w:rPr>
          <w:rFonts w:asciiTheme="minorHAnsi" w:hAnsiTheme="minorHAnsi" w:cstheme="minorHAnsi"/>
          <w:sz w:val="24"/>
          <w:szCs w:val="24"/>
        </w:rPr>
        <w:t xml:space="preserve"> review</w:t>
      </w:r>
      <w:r w:rsidRPr="00B552FA">
        <w:rPr>
          <w:rFonts w:asciiTheme="minorHAnsi" w:hAnsiTheme="minorHAnsi" w:cstheme="minorHAnsi"/>
          <w:sz w:val="24"/>
          <w:szCs w:val="24"/>
        </w:rPr>
        <w:t xml:space="preserve"> process, two drafts of the guidelines and policies </w:t>
      </w:r>
      <w:proofErr w:type="gramStart"/>
      <w:r w:rsidRPr="00B552FA">
        <w:rPr>
          <w:rFonts w:asciiTheme="minorHAnsi" w:hAnsiTheme="minorHAnsi" w:cstheme="minorHAnsi"/>
          <w:sz w:val="24"/>
          <w:szCs w:val="24"/>
        </w:rPr>
        <w:t>have been presented</w:t>
      </w:r>
      <w:proofErr w:type="gramEnd"/>
      <w:r w:rsidRPr="00B552FA">
        <w:rPr>
          <w:rFonts w:asciiTheme="minorHAnsi" w:hAnsiTheme="minorHAnsi" w:cstheme="minorHAnsi"/>
          <w:sz w:val="24"/>
          <w:szCs w:val="24"/>
        </w:rPr>
        <w:t xml:space="preserve"> to council and the public</w:t>
      </w:r>
      <w:r w:rsidR="00B0471E" w:rsidRPr="00B552FA">
        <w:rPr>
          <w:rFonts w:asciiTheme="minorHAnsi" w:hAnsiTheme="minorHAnsi" w:cstheme="minorHAnsi"/>
          <w:sz w:val="24"/>
          <w:szCs w:val="24"/>
        </w:rPr>
        <w:t xml:space="preserve">—they have been </w:t>
      </w:r>
      <w:r w:rsidRPr="00B552FA">
        <w:rPr>
          <w:rFonts w:asciiTheme="minorHAnsi" w:hAnsiTheme="minorHAnsi" w:cstheme="minorHAnsi"/>
          <w:sz w:val="24"/>
          <w:szCs w:val="24"/>
        </w:rPr>
        <w:t xml:space="preserve">received well. In </w:t>
      </w:r>
      <w:r w:rsidRPr="00B552FA">
        <w:rPr>
          <w:rFonts w:asciiTheme="minorHAnsi" w:hAnsiTheme="minorHAnsi" w:cstheme="minorHAnsi"/>
          <w:noProof/>
          <w:sz w:val="24"/>
          <w:szCs w:val="24"/>
        </w:rPr>
        <w:t>April</w:t>
      </w:r>
      <w:r w:rsidRPr="00B552FA">
        <w:rPr>
          <w:rFonts w:asciiTheme="minorHAnsi" w:hAnsiTheme="minorHAnsi" w:cstheme="minorHAnsi"/>
          <w:sz w:val="24"/>
          <w:szCs w:val="24"/>
        </w:rPr>
        <w:t xml:space="preserve"> 2018, the planning department is </w:t>
      </w:r>
      <w:r w:rsidR="00B0471E" w:rsidRPr="00B552FA">
        <w:rPr>
          <w:rFonts w:asciiTheme="minorHAnsi" w:hAnsiTheme="minorHAnsi" w:cstheme="minorHAnsi"/>
          <w:sz w:val="24"/>
          <w:szCs w:val="24"/>
        </w:rPr>
        <w:t>aiming to achieve</w:t>
      </w:r>
      <w:r w:rsidR="00E270BA" w:rsidRPr="00B552FA">
        <w:rPr>
          <w:rFonts w:asciiTheme="minorHAnsi" w:hAnsiTheme="minorHAnsi" w:cstheme="minorHAnsi"/>
          <w:sz w:val="24"/>
          <w:szCs w:val="24"/>
        </w:rPr>
        <w:t xml:space="preserve"> council </w:t>
      </w:r>
      <w:r w:rsidR="00B0471E" w:rsidRPr="00B552FA">
        <w:rPr>
          <w:rFonts w:asciiTheme="minorHAnsi" w:hAnsiTheme="minorHAnsi" w:cstheme="minorHAnsi"/>
          <w:sz w:val="24"/>
          <w:szCs w:val="24"/>
        </w:rPr>
        <w:t>adoption for both the</w:t>
      </w:r>
      <w:r w:rsidR="00E270BA" w:rsidRPr="00B552FA">
        <w:rPr>
          <w:rFonts w:asciiTheme="minorHAnsi" w:hAnsiTheme="minorHAnsi" w:cstheme="minorHAnsi"/>
          <w:sz w:val="24"/>
          <w:szCs w:val="24"/>
        </w:rPr>
        <w:t xml:space="preserve"> updated</w:t>
      </w:r>
      <w:r w:rsidRPr="00B552FA">
        <w:rPr>
          <w:rFonts w:asciiTheme="minorHAnsi" w:hAnsiTheme="minorHAnsi" w:cstheme="minorHAnsi"/>
          <w:sz w:val="24"/>
          <w:szCs w:val="24"/>
        </w:rPr>
        <w:t xml:space="preserve"> guideline and </w:t>
      </w:r>
      <w:r w:rsidR="000D04DA">
        <w:rPr>
          <w:rFonts w:asciiTheme="minorHAnsi" w:hAnsiTheme="minorHAnsi" w:cstheme="minorHAnsi"/>
          <w:sz w:val="24"/>
          <w:szCs w:val="24"/>
        </w:rPr>
        <w:t xml:space="preserve">the </w:t>
      </w:r>
      <w:r w:rsidRPr="00B552FA">
        <w:rPr>
          <w:rFonts w:asciiTheme="minorHAnsi" w:hAnsiTheme="minorHAnsi" w:cstheme="minorHAnsi"/>
          <w:sz w:val="24"/>
          <w:szCs w:val="24"/>
        </w:rPr>
        <w:t xml:space="preserve">Official Plan. </w:t>
      </w:r>
    </w:p>
    <w:p w:rsidR="00AD6A69" w:rsidRPr="00B552FA" w:rsidRDefault="000D04DA" w:rsidP="00B552FA">
      <w:pPr>
        <w:pStyle w:val="ListParagraph"/>
        <w:numPr>
          <w:ilvl w:val="0"/>
          <w:numId w:val="12"/>
        </w:numPr>
        <w:ind w:left="810"/>
        <w:rPr>
          <w:rFonts w:asciiTheme="minorHAnsi" w:hAnsiTheme="minorHAnsi" w:cstheme="minorHAnsi"/>
          <w:sz w:val="24"/>
          <w:szCs w:val="24"/>
        </w:rPr>
      </w:pPr>
      <w:r>
        <w:rPr>
          <w:rFonts w:asciiTheme="minorHAnsi" w:hAnsiTheme="minorHAnsi" w:cstheme="minorHAnsi"/>
          <w:sz w:val="24"/>
          <w:szCs w:val="24"/>
        </w:rPr>
        <w:t xml:space="preserve">For more information on Burlington’s </w:t>
      </w:r>
      <w:r w:rsidR="00AD6A69" w:rsidRPr="00B552FA">
        <w:rPr>
          <w:rFonts w:asciiTheme="minorHAnsi" w:hAnsiTheme="minorHAnsi" w:cstheme="minorHAnsi"/>
          <w:sz w:val="24"/>
          <w:szCs w:val="24"/>
        </w:rPr>
        <w:t>new Official Plan Sustainable</w:t>
      </w:r>
      <w:r>
        <w:rPr>
          <w:rFonts w:asciiTheme="minorHAnsi" w:hAnsiTheme="minorHAnsi" w:cstheme="minorHAnsi"/>
          <w:sz w:val="24"/>
          <w:szCs w:val="24"/>
        </w:rPr>
        <w:t xml:space="preserve"> Plan Policy (see section 7.4) see </w:t>
      </w:r>
      <w:hyperlink r:id="rId12" w:history="1">
        <w:r w:rsidR="00AD6A69" w:rsidRPr="00B552FA">
          <w:rPr>
            <w:rStyle w:val="Hyperlink"/>
            <w:rFonts w:asciiTheme="minorHAnsi" w:hAnsiTheme="minorHAnsi" w:cstheme="minorHAnsi"/>
            <w:sz w:val="24"/>
            <w:szCs w:val="24"/>
          </w:rPr>
          <w:t>City of Burlington's New Official Plan Project</w:t>
        </w:r>
      </w:hyperlink>
      <w:r w:rsidR="00AD6A69" w:rsidRPr="00B552FA">
        <w:rPr>
          <w:rFonts w:asciiTheme="minorHAnsi" w:hAnsiTheme="minorHAnsi" w:cstheme="minorHAnsi"/>
          <w:sz w:val="24"/>
          <w:szCs w:val="24"/>
        </w:rPr>
        <w:t xml:space="preserve"> </w:t>
      </w:r>
    </w:p>
    <w:p w:rsidR="00B552FA" w:rsidRDefault="00B552FA" w:rsidP="00B552FA">
      <w:pPr>
        <w:rPr>
          <w:rFonts w:asciiTheme="minorHAnsi" w:hAnsiTheme="minorHAnsi" w:cstheme="minorHAnsi"/>
          <w:b/>
          <w:sz w:val="24"/>
          <w:szCs w:val="24"/>
        </w:rPr>
      </w:pPr>
      <w:bookmarkStart w:id="9" w:name="_Toc504556456"/>
      <w:r>
        <w:rPr>
          <w:rFonts w:asciiTheme="minorHAnsi" w:hAnsiTheme="minorHAnsi" w:cstheme="minorHAnsi"/>
          <w:b/>
          <w:sz w:val="24"/>
          <w:szCs w:val="24"/>
        </w:rPr>
        <w:t>Clarington</w:t>
      </w:r>
    </w:p>
    <w:p w:rsidR="00B552FA" w:rsidRPr="00B552FA" w:rsidRDefault="00AD6A69" w:rsidP="00B552FA">
      <w:pPr>
        <w:pStyle w:val="ListParagraph"/>
        <w:numPr>
          <w:ilvl w:val="0"/>
          <w:numId w:val="13"/>
        </w:numPr>
        <w:rPr>
          <w:rFonts w:asciiTheme="minorHAnsi" w:hAnsiTheme="minorHAnsi" w:cstheme="minorHAnsi"/>
          <w:b/>
          <w:sz w:val="24"/>
          <w:szCs w:val="24"/>
        </w:rPr>
      </w:pPr>
      <w:r w:rsidRPr="00B552FA">
        <w:rPr>
          <w:rStyle w:val="Heading3Char"/>
          <w:rFonts w:asciiTheme="minorHAnsi" w:hAnsiTheme="minorHAnsi" w:cstheme="minorHAnsi"/>
          <w:sz w:val="24"/>
          <w:szCs w:val="24"/>
        </w:rPr>
        <w:t>Clarington</w:t>
      </w:r>
      <w:bookmarkEnd w:id="9"/>
      <w:r w:rsidR="00B552FA">
        <w:rPr>
          <w:rStyle w:val="Heading3Char"/>
          <w:rFonts w:asciiTheme="minorHAnsi" w:hAnsiTheme="minorHAnsi" w:cstheme="minorHAnsi"/>
          <w:sz w:val="24"/>
          <w:szCs w:val="24"/>
        </w:rPr>
        <w:t xml:space="preserve"> </w:t>
      </w:r>
      <w:r w:rsidR="00673F33" w:rsidRPr="00B552FA">
        <w:rPr>
          <w:rFonts w:asciiTheme="minorHAnsi" w:hAnsiTheme="minorHAnsi" w:cstheme="minorHAnsi"/>
          <w:sz w:val="24"/>
          <w:szCs w:val="24"/>
        </w:rPr>
        <w:t>e</w:t>
      </w:r>
      <w:r w:rsidR="00DC06C6" w:rsidRPr="00B552FA">
        <w:rPr>
          <w:rFonts w:asciiTheme="minorHAnsi" w:hAnsiTheme="minorHAnsi" w:cstheme="minorHAnsi"/>
          <w:sz w:val="24"/>
          <w:szCs w:val="24"/>
        </w:rPr>
        <w:t xml:space="preserve">stablished a </w:t>
      </w:r>
      <w:r w:rsidR="00AB16F1" w:rsidRPr="00B552FA">
        <w:rPr>
          <w:rFonts w:asciiTheme="minorHAnsi" w:hAnsiTheme="minorHAnsi" w:cstheme="minorHAnsi"/>
          <w:sz w:val="24"/>
          <w:szCs w:val="24"/>
        </w:rPr>
        <w:t>GDS c</w:t>
      </w:r>
      <w:r w:rsidR="00DC06C6" w:rsidRPr="00B552FA">
        <w:rPr>
          <w:rFonts w:asciiTheme="minorHAnsi" w:hAnsiTheme="minorHAnsi" w:cstheme="minorHAnsi"/>
          <w:sz w:val="24"/>
          <w:szCs w:val="24"/>
        </w:rPr>
        <w:t xml:space="preserve">hecklist for </w:t>
      </w:r>
      <w:r w:rsidR="00AB16F1" w:rsidRPr="00B552FA">
        <w:rPr>
          <w:rFonts w:asciiTheme="minorHAnsi" w:hAnsiTheme="minorHAnsi" w:cstheme="minorHAnsi"/>
          <w:sz w:val="24"/>
          <w:szCs w:val="24"/>
        </w:rPr>
        <w:t>secondary plans</w:t>
      </w:r>
      <w:r w:rsidR="00B552FA">
        <w:rPr>
          <w:rFonts w:asciiTheme="minorHAnsi" w:hAnsiTheme="minorHAnsi" w:cstheme="minorHAnsi"/>
          <w:sz w:val="24"/>
          <w:szCs w:val="24"/>
        </w:rPr>
        <w:t xml:space="preserve">; </w:t>
      </w:r>
      <w:r w:rsidR="000D04DA">
        <w:rPr>
          <w:rFonts w:asciiTheme="minorHAnsi" w:hAnsiTheme="minorHAnsi" w:cstheme="minorHAnsi"/>
          <w:sz w:val="24"/>
          <w:szCs w:val="24"/>
        </w:rPr>
        <w:t xml:space="preserve">and </w:t>
      </w:r>
      <w:r w:rsidR="00AB16F1" w:rsidRPr="00B552FA">
        <w:rPr>
          <w:rFonts w:asciiTheme="minorHAnsi" w:hAnsiTheme="minorHAnsi" w:cstheme="minorHAnsi"/>
          <w:sz w:val="24"/>
          <w:szCs w:val="24"/>
        </w:rPr>
        <w:t>a GDS c</w:t>
      </w:r>
      <w:r w:rsidR="00DC06C6" w:rsidRPr="00B552FA">
        <w:rPr>
          <w:rFonts w:asciiTheme="minorHAnsi" w:hAnsiTheme="minorHAnsi" w:cstheme="minorHAnsi"/>
          <w:sz w:val="24"/>
          <w:szCs w:val="24"/>
        </w:rPr>
        <w:t>hecklist for subdivisions and site plans</w:t>
      </w:r>
      <w:r w:rsidR="00C06230" w:rsidRPr="00B552FA">
        <w:rPr>
          <w:rFonts w:asciiTheme="minorHAnsi" w:hAnsiTheme="minorHAnsi" w:cstheme="minorHAnsi"/>
          <w:sz w:val="24"/>
          <w:szCs w:val="24"/>
        </w:rPr>
        <w:t xml:space="preserve"> (</w:t>
      </w:r>
      <w:r w:rsidR="00B0471E" w:rsidRPr="00B552FA">
        <w:rPr>
          <w:rFonts w:asciiTheme="minorHAnsi" w:hAnsiTheme="minorHAnsi" w:cstheme="minorHAnsi"/>
          <w:sz w:val="24"/>
          <w:szCs w:val="24"/>
        </w:rPr>
        <w:t>formatted</w:t>
      </w:r>
      <w:r w:rsidR="00C06230" w:rsidRPr="00B552FA">
        <w:rPr>
          <w:rFonts w:asciiTheme="minorHAnsi" w:hAnsiTheme="minorHAnsi" w:cstheme="minorHAnsi"/>
          <w:sz w:val="24"/>
          <w:szCs w:val="24"/>
        </w:rPr>
        <w:t xml:space="preserve"> as a three-tiered approach)</w:t>
      </w:r>
      <w:r w:rsidR="00B552FA">
        <w:rPr>
          <w:rFonts w:asciiTheme="minorHAnsi" w:hAnsiTheme="minorHAnsi" w:cstheme="minorHAnsi"/>
          <w:sz w:val="24"/>
          <w:szCs w:val="24"/>
        </w:rPr>
        <w:t xml:space="preserve">. </w:t>
      </w:r>
      <w:r w:rsidR="00673F33" w:rsidRPr="00B552FA">
        <w:rPr>
          <w:rFonts w:asciiTheme="minorHAnsi" w:hAnsiTheme="minorHAnsi" w:cstheme="minorHAnsi"/>
          <w:sz w:val="24"/>
          <w:szCs w:val="24"/>
        </w:rPr>
        <w:t xml:space="preserve">This work </w:t>
      </w:r>
      <w:proofErr w:type="gramStart"/>
      <w:r w:rsidR="00673F33" w:rsidRPr="00B552FA">
        <w:rPr>
          <w:rFonts w:asciiTheme="minorHAnsi" w:hAnsiTheme="minorHAnsi" w:cstheme="minorHAnsi"/>
          <w:sz w:val="24"/>
          <w:szCs w:val="24"/>
        </w:rPr>
        <w:t xml:space="preserve">was </w:t>
      </w:r>
      <w:r w:rsidR="00AB16F1" w:rsidRPr="00B552FA">
        <w:rPr>
          <w:rFonts w:asciiTheme="minorHAnsi" w:hAnsiTheme="minorHAnsi" w:cstheme="minorHAnsi"/>
          <w:sz w:val="24"/>
          <w:szCs w:val="24"/>
        </w:rPr>
        <w:t>supported</w:t>
      </w:r>
      <w:proofErr w:type="gramEnd"/>
      <w:r w:rsidR="00AB16F1" w:rsidRPr="00B552FA">
        <w:rPr>
          <w:rFonts w:asciiTheme="minorHAnsi" w:hAnsiTheme="minorHAnsi" w:cstheme="minorHAnsi"/>
          <w:sz w:val="24"/>
          <w:szCs w:val="24"/>
        </w:rPr>
        <w:t xml:space="preserve"> by </w:t>
      </w:r>
      <w:r w:rsidR="002C45D4" w:rsidRPr="00B552FA">
        <w:rPr>
          <w:rFonts w:asciiTheme="minorHAnsi" w:hAnsiTheme="minorHAnsi" w:cstheme="minorHAnsi"/>
          <w:sz w:val="24"/>
          <w:szCs w:val="24"/>
        </w:rPr>
        <w:t xml:space="preserve">grant funding </w:t>
      </w:r>
      <w:r w:rsidR="00AB16F1" w:rsidRPr="00B552FA">
        <w:rPr>
          <w:rFonts w:asciiTheme="minorHAnsi" w:hAnsiTheme="minorHAnsi" w:cstheme="minorHAnsi"/>
          <w:sz w:val="24"/>
          <w:szCs w:val="24"/>
        </w:rPr>
        <w:t xml:space="preserve">that paid for a </w:t>
      </w:r>
      <w:r w:rsidR="002C45D4" w:rsidRPr="00B552FA">
        <w:rPr>
          <w:rFonts w:asciiTheme="minorHAnsi" w:hAnsiTheme="minorHAnsi" w:cstheme="minorHAnsi"/>
          <w:sz w:val="24"/>
          <w:szCs w:val="24"/>
        </w:rPr>
        <w:t xml:space="preserve">full-time position </w:t>
      </w:r>
      <w:r w:rsidR="00AB16F1" w:rsidRPr="00B552FA">
        <w:rPr>
          <w:rFonts w:asciiTheme="minorHAnsi" w:hAnsiTheme="minorHAnsi" w:cstheme="minorHAnsi"/>
          <w:sz w:val="24"/>
          <w:szCs w:val="24"/>
        </w:rPr>
        <w:t>until the completion of the Green Development</w:t>
      </w:r>
      <w:r w:rsidR="002C45D4" w:rsidRPr="00B552FA">
        <w:rPr>
          <w:rFonts w:asciiTheme="minorHAnsi" w:hAnsiTheme="minorHAnsi" w:cstheme="minorHAnsi"/>
          <w:sz w:val="24"/>
          <w:szCs w:val="24"/>
        </w:rPr>
        <w:t xml:space="preserve"> Framework. Since that time, there has not been a dedicated staff position but</w:t>
      </w:r>
      <w:r w:rsidR="00AB16F1" w:rsidRPr="00B552FA">
        <w:rPr>
          <w:rFonts w:asciiTheme="minorHAnsi" w:hAnsiTheme="minorHAnsi" w:cstheme="minorHAnsi"/>
          <w:sz w:val="24"/>
          <w:szCs w:val="24"/>
        </w:rPr>
        <w:t xml:space="preserve"> </w:t>
      </w:r>
      <w:r w:rsidR="00C97D6D" w:rsidRPr="00B552FA">
        <w:rPr>
          <w:rFonts w:asciiTheme="minorHAnsi" w:hAnsiTheme="minorHAnsi" w:cstheme="minorHAnsi"/>
          <w:sz w:val="24"/>
          <w:szCs w:val="24"/>
        </w:rPr>
        <w:t xml:space="preserve">subsequent </w:t>
      </w:r>
      <w:r w:rsidR="00AB16F1" w:rsidRPr="00B552FA">
        <w:rPr>
          <w:rFonts w:asciiTheme="minorHAnsi" w:hAnsiTheme="minorHAnsi" w:cstheme="minorHAnsi"/>
          <w:sz w:val="24"/>
          <w:szCs w:val="24"/>
        </w:rPr>
        <w:t>GDS work</w:t>
      </w:r>
      <w:r w:rsidR="002C45D4" w:rsidRPr="00B552FA">
        <w:rPr>
          <w:rFonts w:asciiTheme="minorHAnsi" w:hAnsiTheme="minorHAnsi" w:cstheme="minorHAnsi"/>
          <w:sz w:val="24"/>
          <w:szCs w:val="24"/>
        </w:rPr>
        <w:t xml:space="preserve"> </w:t>
      </w:r>
      <w:proofErr w:type="gramStart"/>
      <w:r w:rsidR="002C45D4" w:rsidRPr="00B552FA">
        <w:rPr>
          <w:rFonts w:asciiTheme="minorHAnsi" w:hAnsiTheme="minorHAnsi" w:cstheme="minorHAnsi"/>
          <w:sz w:val="24"/>
          <w:szCs w:val="24"/>
        </w:rPr>
        <w:t>has been shared</w:t>
      </w:r>
      <w:proofErr w:type="gramEnd"/>
      <w:r w:rsidR="002C45D4" w:rsidRPr="00B552FA">
        <w:rPr>
          <w:rFonts w:asciiTheme="minorHAnsi" w:hAnsiTheme="minorHAnsi" w:cstheme="minorHAnsi"/>
          <w:sz w:val="24"/>
          <w:szCs w:val="24"/>
        </w:rPr>
        <w:t xml:space="preserve"> throughout the planning department.</w:t>
      </w:r>
      <w:r w:rsidR="00673F33" w:rsidRPr="00B552FA">
        <w:rPr>
          <w:rFonts w:asciiTheme="minorHAnsi" w:hAnsiTheme="minorHAnsi" w:cstheme="minorHAnsi"/>
          <w:sz w:val="24"/>
          <w:szCs w:val="24"/>
        </w:rPr>
        <w:t xml:space="preserve"> T</w:t>
      </w:r>
      <w:r w:rsidR="00AB16F1" w:rsidRPr="00B552FA">
        <w:rPr>
          <w:rFonts w:asciiTheme="minorHAnsi" w:hAnsiTheme="minorHAnsi" w:cstheme="minorHAnsi"/>
          <w:sz w:val="24"/>
          <w:szCs w:val="24"/>
        </w:rPr>
        <w:t>he Vaughan, Brampton, Richmond Hill Jo</w:t>
      </w:r>
      <w:r w:rsidR="00C97D6D" w:rsidRPr="00B552FA">
        <w:rPr>
          <w:rFonts w:asciiTheme="minorHAnsi" w:hAnsiTheme="minorHAnsi" w:cstheme="minorHAnsi"/>
          <w:sz w:val="24"/>
          <w:szCs w:val="24"/>
        </w:rPr>
        <w:t xml:space="preserve">int-GDS was heavily relied upon </w:t>
      </w:r>
      <w:r w:rsidR="00673F33" w:rsidRPr="00B552FA">
        <w:rPr>
          <w:rFonts w:asciiTheme="minorHAnsi" w:hAnsiTheme="minorHAnsi" w:cstheme="minorHAnsi"/>
          <w:sz w:val="24"/>
          <w:szCs w:val="24"/>
        </w:rPr>
        <w:t xml:space="preserve">throughout this GDS process </w:t>
      </w:r>
      <w:r w:rsidR="00C97D6D" w:rsidRPr="00B552FA">
        <w:rPr>
          <w:rFonts w:asciiTheme="minorHAnsi" w:hAnsiTheme="minorHAnsi" w:cstheme="minorHAnsi"/>
          <w:sz w:val="24"/>
          <w:szCs w:val="24"/>
        </w:rPr>
        <w:t>but</w:t>
      </w:r>
      <w:r w:rsidR="00673F33" w:rsidRPr="00B552FA">
        <w:rPr>
          <w:rFonts w:asciiTheme="minorHAnsi" w:hAnsiTheme="minorHAnsi" w:cstheme="minorHAnsi"/>
          <w:sz w:val="24"/>
          <w:szCs w:val="24"/>
        </w:rPr>
        <w:t xml:space="preserve"> was</w:t>
      </w:r>
      <w:r w:rsidR="00C97D6D" w:rsidRPr="00B552FA">
        <w:rPr>
          <w:rFonts w:asciiTheme="minorHAnsi" w:hAnsiTheme="minorHAnsi" w:cstheme="minorHAnsi"/>
          <w:sz w:val="24"/>
          <w:szCs w:val="24"/>
        </w:rPr>
        <w:t xml:space="preserve"> tailored to fit the Clarington community context.</w:t>
      </w:r>
    </w:p>
    <w:p w:rsidR="00B552FA" w:rsidRPr="00B552FA" w:rsidRDefault="00B552FA" w:rsidP="00B552FA">
      <w:pPr>
        <w:pStyle w:val="ListParagraph"/>
        <w:numPr>
          <w:ilvl w:val="0"/>
          <w:numId w:val="13"/>
        </w:numPr>
        <w:rPr>
          <w:rFonts w:asciiTheme="minorHAnsi" w:hAnsiTheme="minorHAnsi" w:cstheme="minorHAnsi"/>
          <w:b/>
          <w:sz w:val="24"/>
          <w:szCs w:val="24"/>
        </w:rPr>
      </w:pPr>
      <w:r>
        <w:rPr>
          <w:rFonts w:asciiTheme="minorHAnsi" w:hAnsiTheme="minorHAnsi" w:cstheme="minorHAnsi"/>
          <w:sz w:val="24"/>
          <w:szCs w:val="24"/>
        </w:rPr>
        <w:t xml:space="preserve">In 2014, Clarington undertook a </w:t>
      </w:r>
      <w:r w:rsidR="00DC06C6" w:rsidRPr="00B552FA">
        <w:rPr>
          <w:rFonts w:asciiTheme="minorHAnsi" w:hAnsiTheme="minorHAnsi" w:cstheme="minorHAnsi"/>
          <w:sz w:val="24"/>
          <w:szCs w:val="24"/>
        </w:rPr>
        <w:t xml:space="preserve">series of consultations </w:t>
      </w:r>
      <w:r w:rsidR="00391D94" w:rsidRPr="00B552FA">
        <w:rPr>
          <w:rFonts w:asciiTheme="minorHAnsi" w:hAnsiTheme="minorHAnsi" w:cstheme="minorHAnsi"/>
          <w:sz w:val="24"/>
          <w:szCs w:val="24"/>
        </w:rPr>
        <w:t xml:space="preserve">with community members and the development community. </w:t>
      </w:r>
      <w:r w:rsidR="00BD4E9F" w:rsidRPr="00B552FA">
        <w:rPr>
          <w:rFonts w:asciiTheme="minorHAnsi" w:hAnsiTheme="minorHAnsi" w:cstheme="minorHAnsi"/>
          <w:sz w:val="24"/>
          <w:szCs w:val="24"/>
        </w:rPr>
        <w:t>At the end of 2015, Council endorse</w:t>
      </w:r>
      <w:r w:rsidR="002C45D4" w:rsidRPr="00B552FA">
        <w:rPr>
          <w:rFonts w:asciiTheme="minorHAnsi" w:hAnsiTheme="minorHAnsi" w:cstheme="minorHAnsi"/>
          <w:sz w:val="24"/>
          <w:szCs w:val="24"/>
        </w:rPr>
        <w:t>d</w:t>
      </w:r>
      <w:r w:rsidR="00BD4E9F" w:rsidRPr="00B552FA">
        <w:rPr>
          <w:rFonts w:asciiTheme="minorHAnsi" w:hAnsiTheme="minorHAnsi" w:cstheme="minorHAnsi"/>
          <w:sz w:val="24"/>
          <w:szCs w:val="24"/>
        </w:rPr>
        <w:t xml:space="preserve"> the Claring</w:t>
      </w:r>
      <w:r w:rsidR="000D04DA">
        <w:rPr>
          <w:rFonts w:asciiTheme="minorHAnsi" w:hAnsiTheme="minorHAnsi" w:cstheme="minorHAnsi"/>
          <w:sz w:val="24"/>
          <w:szCs w:val="24"/>
        </w:rPr>
        <w:t xml:space="preserve">ton Green Development Framework, </w:t>
      </w:r>
      <w:r w:rsidR="00BD4E9F" w:rsidRPr="00B552FA">
        <w:rPr>
          <w:rFonts w:asciiTheme="minorHAnsi" w:hAnsiTheme="minorHAnsi" w:cstheme="minorHAnsi"/>
          <w:sz w:val="24"/>
          <w:szCs w:val="24"/>
        </w:rPr>
        <w:t xml:space="preserve">which presented a vision, an action plan and a set of preliminary </w:t>
      </w:r>
      <w:r w:rsidR="00673F33" w:rsidRPr="00B552FA">
        <w:rPr>
          <w:rFonts w:asciiTheme="minorHAnsi" w:hAnsiTheme="minorHAnsi" w:cstheme="minorHAnsi"/>
          <w:sz w:val="24"/>
          <w:szCs w:val="24"/>
        </w:rPr>
        <w:t xml:space="preserve">green development </w:t>
      </w:r>
      <w:proofErr w:type="gramStart"/>
      <w:r w:rsidR="00BD4E9F" w:rsidRPr="00B552FA">
        <w:rPr>
          <w:rFonts w:asciiTheme="minorHAnsi" w:hAnsiTheme="minorHAnsi" w:cstheme="minorHAnsi"/>
          <w:sz w:val="24"/>
          <w:szCs w:val="24"/>
        </w:rPr>
        <w:t>check-lists</w:t>
      </w:r>
      <w:proofErr w:type="gramEnd"/>
      <w:r w:rsidR="00C97D6D" w:rsidRPr="00B552FA">
        <w:rPr>
          <w:rFonts w:asciiTheme="minorHAnsi" w:hAnsiTheme="minorHAnsi" w:cstheme="minorHAnsi"/>
          <w:sz w:val="24"/>
          <w:szCs w:val="24"/>
        </w:rPr>
        <w:t>.</w:t>
      </w:r>
    </w:p>
    <w:p w:rsidR="00B552FA" w:rsidRPr="00B552FA" w:rsidRDefault="00C97D6D" w:rsidP="00B552FA">
      <w:pPr>
        <w:pStyle w:val="ListParagraph"/>
        <w:numPr>
          <w:ilvl w:val="0"/>
          <w:numId w:val="13"/>
        </w:numPr>
        <w:rPr>
          <w:rFonts w:asciiTheme="minorHAnsi" w:hAnsiTheme="minorHAnsi" w:cstheme="minorHAnsi"/>
          <w:b/>
          <w:sz w:val="24"/>
          <w:szCs w:val="24"/>
        </w:rPr>
      </w:pPr>
      <w:r w:rsidRPr="00B552FA">
        <w:rPr>
          <w:rFonts w:asciiTheme="minorHAnsi" w:hAnsiTheme="minorHAnsi" w:cstheme="minorHAnsi"/>
          <w:sz w:val="24"/>
          <w:szCs w:val="24"/>
        </w:rPr>
        <w:t>Throughout 2016 and 2017, the c</w:t>
      </w:r>
      <w:r w:rsidR="00BD4E9F" w:rsidRPr="00B552FA">
        <w:rPr>
          <w:rFonts w:asciiTheme="minorHAnsi" w:hAnsiTheme="minorHAnsi" w:cstheme="minorHAnsi"/>
          <w:sz w:val="24"/>
          <w:szCs w:val="24"/>
        </w:rPr>
        <w:t>hecklist</w:t>
      </w:r>
      <w:r w:rsidRPr="00B552FA">
        <w:rPr>
          <w:rFonts w:asciiTheme="minorHAnsi" w:hAnsiTheme="minorHAnsi" w:cstheme="minorHAnsi"/>
          <w:sz w:val="24"/>
          <w:szCs w:val="24"/>
        </w:rPr>
        <w:t>s and action p</w:t>
      </w:r>
      <w:r w:rsidR="00BD4E9F" w:rsidRPr="00B552FA">
        <w:rPr>
          <w:rFonts w:asciiTheme="minorHAnsi" w:hAnsiTheme="minorHAnsi" w:cstheme="minorHAnsi"/>
          <w:sz w:val="24"/>
          <w:szCs w:val="24"/>
        </w:rPr>
        <w:t xml:space="preserve">lan </w:t>
      </w:r>
      <w:proofErr w:type="gramStart"/>
      <w:r w:rsidRPr="00B552FA">
        <w:rPr>
          <w:rFonts w:asciiTheme="minorHAnsi" w:hAnsiTheme="minorHAnsi" w:cstheme="minorHAnsi"/>
          <w:sz w:val="24"/>
          <w:szCs w:val="24"/>
        </w:rPr>
        <w:t>was slowly implemented</w:t>
      </w:r>
      <w:proofErr w:type="gramEnd"/>
      <w:r w:rsidR="00673F33" w:rsidRPr="00B552FA">
        <w:rPr>
          <w:rFonts w:asciiTheme="minorHAnsi" w:hAnsiTheme="minorHAnsi" w:cstheme="minorHAnsi"/>
          <w:sz w:val="24"/>
          <w:szCs w:val="24"/>
        </w:rPr>
        <w:t xml:space="preserve">: there are still </w:t>
      </w:r>
      <w:r w:rsidR="00BD4E9F" w:rsidRPr="00B552FA">
        <w:rPr>
          <w:rFonts w:asciiTheme="minorHAnsi" w:hAnsiTheme="minorHAnsi" w:cstheme="minorHAnsi"/>
          <w:sz w:val="24"/>
          <w:szCs w:val="24"/>
        </w:rPr>
        <w:t xml:space="preserve">many actions </w:t>
      </w:r>
      <w:r w:rsidR="00673F33" w:rsidRPr="00B552FA">
        <w:rPr>
          <w:rFonts w:asciiTheme="minorHAnsi" w:hAnsiTheme="minorHAnsi" w:cstheme="minorHAnsi"/>
          <w:sz w:val="24"/>
          <w:szCs w:val="24"/>
        </w:rPr>
        <w:t xml:space="preserve">that are classified as a work in progress. </w:t>
      </w:r>
      <w:r w:rsidR="00BD4E9F" w:rsidRPr="00B552FA">
        <w:rPr>
          <w:rFonts w:asciiTheme="minorHAnsi" w:hAnsiTheme="minorHAnsi" w:cstheme="minorHAnsi"/>
          <w:sz w:val="24"/>
          <w:szCs w:val="24"/>
        </w:rPr>
        <w:t>In 2017, at</w:t>
      </w:r>
      <w:r w:rsidRPr="00B552FA">
        <w:rPr>
          <w:rFonts w:asciiTheme="minorHAnsi" w:hAnsiTheme="minorHAnsi" w:cstheme="minorHAnsi"/>
          <w:sz w:val="24"/>
          <w:szCs w:val="24"/>
        </w:rPr>
        <w:t xml:space="preserve"> the end of an Official Plan comprehensive review, </w:t>
      </w:r>
      <w:r w:rsidR="00BD4E9F" w:rsidRPr="00B552FA">
        <w:rPr>
          <w:rFonts w:asciiTheme="minorHAnsi" w:hAnsiTheme="minorHAnsi" w:cstheme="minorHAnsi"/>
          <w:sz w:val="24"/>
          <w:szCs w:val="24"/>
        </w:rPr>
        <w:t>new policies that supported the implementation of the Green Development</w:t>
      </w:r>
      <w:r w:rsidR="00B552FA">
        <w:rPr>
          <w:rFonts w:asciiTheme="minorHAnsi" w:hAnsiTheme="minorHAnsi" w:cstheme="minorHAnsi"/>
          <w:sz w:val="24"/>
          <w:szCs w:val="24"/>
        </w:rPr>
        <w:t xml:space="preserve"> Framework</w:t>
      </w:r>
      <w:r w:rsidR="000D04DA">
        <w:rPr>
          <w:rFonts w:asciiTheme="minorHAnsi" w:hAnsiTheme="minorHAnsi" w:cstheme="minorHAnsi"/>
          <w:sz w:val="24"/>
          <w:szCs w:val="24"/>
        </w:rPr>
        <w:t xml:space="preserve"> were improved</w:t>
      </w:r>
      <w:r w:rsidRPr="00B552FA">
        <w:rPr>
          <w:rFonts w:asciiTheme="minorHAnsi" w:hAnsiTheme="minorHAnsi" w:cstheme="minorHAnsi"/>
          <w:sz w:val="24"/>
          <w:szCs w:val="24"/>
        </w:rPr>
        <w:t>. The new p</w:t>
      </w:r>
      <w:r w:rsidR="00B552FA">
        <w:rPr>
          <w:rFonts w:asciiTheme="minorHAnsi" w:hAnsiTheme="minorHAnsi" w:cstheme="minorHAnsi"/>
          <w:sz w:val="24"/>
          <w:szCs w:val="24"/>
        </w:rPr>
        <w:t>olicy</w:t>
      </w:r>
      <w:r w:rsidR="00BD4E9F" w:rsidRPr="00B552FA">
        <w:rPr>
          <w:rFonts w:asciiTheme="minorHAnsi" w:hAnsiTheme="minorHAnsi" w:cstheme="minorHAnsi"/>
          <w:sz w:val="24"/>
          <w:szCs w:val="24"/>
        </w:rPr>
        <w:t xml:space="preserve"> </w:t>
      </w:r>
      <w:r w:rsidR="00DC06C6" w:rsidRPr="00B552FA">
        <w:rPr>
          <w:rFonts w:asciiTheme="minorHAnsi" w:hAnsiTheme="minorHAnsi" w:cstheme="minorHAnsi"/>
          <w:sz w:val="24"/>
          <w:szCs w:val="24"/>
        </w:rPr>
        <w:t>require</w:t>
      </w:r>
      <w:r w:rsidRPr="00B552FA">
        <w:rPr>
          <w:rFonts w:asciiTheme="minorHAnsi" w:hAnsiTheme="minorHAnsi" w:cstheme="minorHAnsi"/>
          <w:sz w:val="24"/>
          <w:szCs w:val="24"/>
        </w:rPr>
        <w:t>d</w:t>
      </w:r>
      <w:r w:rsidR="00BD4E9F" w:rsidRPr="00B552FA">
        <w:rPr>
          <w:rFonts w:asciiTheme="minorHAnsi" w:hAnsiTheme="minorHAnsi" w:cstheme="minorHAnsi"/>
          <w:sz w:val="24"/>
          <w:szCs w:val="24"/>
        </w:rPr>
        <w:t xml:space="preserve"> development applications to include a Sustainability Report indicating how the development addresses the Sustainability a</w:t>
      </w:r>
      <w:r w:rsidRPr="00B552FA">
        <w:rPr>
          <w:rFonts w:asciiTheme="minorHAnsi" w:hAnsiTheme="minorHAnsi" w:cstheme="minorHAnsi"/>
          <w:sz w:val="24"/>
          <w:szCs w:val="24"/>
        </w:rPr>
        <w:t>nd Green Development Policies found in</w:t>
      </w:r>
      <w:r w:rsidR="00BD4E9F" w:rsidRPr="00B552FA">
        <w:rPr>
          <w:rFonts w:asciiTheme="minorHAnsi" w:hAnsiTheme="minorHAnsi" w:cstheme="minorHAnsi"/>
          <w:sz w:val="24"/>
          <w:szCs w:val="24"/>
        </w:rPr>
        <w:t xml:space="preserve"> </w:t>
      </w:r>
      <w:proofErr w:type="gramStart"/>
      <w:r w:rsidR="00BD4E9F" w:rsidRPr="00B552FA">
        <w:rPr>
          <w:rFonts w:asciiTheme="minorHAnsi" w:hAnsiTheme="minorHAnsi" w:cstheme="minorHAnsi"/>
          <w:sz w:val="24"/>
          <w:szCs w:val="24"/>
        </w:rPr>
        <w:t xml:space="preserve">the </w:t>
      </w:r>
      <w:r w:rsidR="00BD4E9F" w:rsidRPr="00B552FA">
        <w:rPr>
          <w:rFonts w:asciiTheme="minorHAnsi" w:hAnsiTheme="minorHAnsi" w:cstheme="minorHAnsi"/>
          <w:sz w:val="24"/>
          <w:szCs w:val="24"/>
        </w:rPr>
        <w:lastRenderedPageBreak/>
        <w:t>Official Plan, and how the development addresses climate change mitigation and adaptation</w:t>
      </w:r>
      <w:proofErr w:type="gramEnd"/>
      <w:r w:rsidR="00BD4E9F" w:rsidRPr="00B552FA">
        <w:rPr>
          <w:rFonts w:asciiTheme="minorHAnsi" w:hAnsiTheme="minorHAnsi" w:cstheme="minorHAnsi"/>
          <w:sz w:val="24"/>
          <w:szCs w:val="24"/>
        </w:rPr>
        <w:t xml:space="preserve">. </w:t>
      </w:r>
    </w:p>
    <w:p w:rsidR="00B552FA" w:rsidRPr="00B552FA" w:rsidRDefault="004F67D7" w:rsidP="00B552FA">
      <w:pPr>
        <w:pStyle w:val="ListParagraph"/>
        <w:numPr>
          <w:ilvl w:val="0"/>
          <w:numId w:val="13"/>
        </w:numPr>
        <w:rPr>
          <w:rFonts w:asciiTheme="minorHAnsi" w:hAnsiTheme="minorHAnsi" w:cstheme="minorHAnsi"/>
          <w:b/>
          <w:sz w:val="24"/>
          <w:szCs w:val="24"/>
        </w:rPr>
      </w:pPr>
      <w:r w:rsidRPr="00B552FA">
        <w:rPr>
          <w:rFonts w:asciiTheme="minorHAnsi" w:hAnsiTheme="minorHAnsi" w:cstheme="minorHAnsi"/>
          <w:sz w:val="24"/>
          <w:szCs w:val="24"/>
        </w:rPr>
        <w:t xml:space="preserve">In </w:t>
      </w:r>
      <w:r w:rsidR="00AB16F1" w:rsidRPr="00B552FA">
        <w:rPr>
          <w:rFonts w:asciiTheme="minorHAnsi" w:hAnsiTheme="minorHAnsi" w:cstheme="minorHAnsi"/>
          <w:sz w:val="24"/>
          <w:szCs w:val="24"/>
        </w:rPr>
        <w:t xml:space="preserve">2016, a new Community Improvement Plan (CIP) </w:t>
      </w:r>
      <w:proofErr w:type="gramStart"/>
      <w:r w:rsidR="00AB16F1" w:rsidRPr="00B552FA">
        <w:rPr>
          <w:rFonts w:asciiTheme="minorHAnsi" w:hAnsiTheme="minorHAnsi" w:cstheme="minorHAnsi"/>
          <w:sz w:val="24"/>
          <w:szCs w:val="24"/>
        </w:rPr>
        <w:t>was developed</w:t>
      </w:r>
      <w:proofErr w:type="gramEnd"/>
      <w:r w:rsidR="00AB16F1" w:rsidRPr="00B552FA">
        <w:rPr>
          <w:rFonts w:asciiTheme="minorHAnsi" w:hAnsiTheme="minorHAnsi" w:cstheme="minorHAnsi"/>
          <w:sz w:val="24"/>
          <w:szCs w:val="24"/>
        </w:rPr>
        <w:t xml:space="preserve"> that considered </w:t>
      </w:r>
      <w:r w:rsidR="000932A9" w:rsidRPr="00B552FA">
        <w:rPr>
          <w:rFonts w:asciiTheme="minorHAnsi" w:hAnsiTheme="minorHAnsi" w:cstheme="minorHAnsi"/>
          <w:sz w:val="24"/>
          <w:szCs w:val="24"/>
        </w:rPr>
        <w:t xml:space="preserve">the Green Development Framework. This plan </w:t>
      </w:r>
      <w:r w:rsidR="00AB16F1" w:rsidRPr="00B552FA">
        <w:rPr>
          <w:rFonts w:asciiTheme="minorHAnsi" w:hAnsiTheme="minorHAnsi" w:cstheme="minorHAnsi"/>
          <w:sz w:val="24"/>
          <w:szCs w:val="24"/>
        </w:rPr>
        <w:t xml:space="preserve">incorporated a Tax Increment </w:t>
      </w:r>
      <w:r w:rsidR="000932A9" w:rsidRPr="00B552FA">
        <w:rPr>
          <w:rFonts w:asciiTheme="minorHAnsi" w:hAnsiTheme="minorHAnsi" w:cstheme="minorHAnsi"/>
          <w:sz w:val="24"/>
          <w:szCs w:val="24"/>
        </w:rPr>
        <w:t>Grant Incentive Program (</w:t>
      </w:r>
      <w:r w:rsidR="000932A9" w:rsidRPr="00B552FA">
        <w:rPr>
          <w:rFonts w:asciiTheme="minorHAnsi" w:hAnsiTheme="minorHAnsi" w:cstheme="minorHAnsi"/>
          <w:noProof/>
          <w:sz w:val="24"/>
          <w:szCs w:val="24"/>
        </w:rPr>
        <w:t>TIGIP</w:t>
      </w:r>
      <w:r w:rsidR="000932A9" w:rsidRPr="00B552FA">
        <w:rPr>
          <w:rFonts w:asciiTheme="minorHAnsi" w:hAnsiTheme="minorHAnsi" w:cstheme="minorHAnsi"/>
          <w:sz w:val="24"/>
          <w:szCs w:val="24"/>
        </w:rPr>
        <w:t xml:space="preserve">) that evaluated site plan applications and credited developers to receive varying degrees of financial incentives depending </w:t>
      </w:r>
      <w:r w:rsidR="00366BB5" w:rsidRPr="00B552FA">
        <w:rPr>
          <w:rFonts w:asciiTheme="minorHAnsi" w:hAnsiTheme="minorHAnsi" w:cstheme="minorHAnsi"/>
          <w:noProof/>
          <w:sz w:val="24"/>
          <w:szCs w:val="24"/>
        </w:rPr>
        <w:t>on</w:t>
      </w:r>
      <w:r w:rsidR="000932A9" w:rsidRPr="00B552FA">
        <w:rPr>
          <w:rFonts w:asciiTheme="minorHAnsi" w:hAnsiTheme="minorHAnsi" w:cstheme="minorHAnsi"/>
          <w:sz w:val="24"/>
          <w:szCs w:val="24"/>
        </w:rPr>
        <w:t xml:space="preserve"> the green development elements incorporated into their </w:t>
      </w:r>
      <w:r w:rsidR="00C139B4" w:rsidRPr="00B552FA">
        <w:rPr>
          <w:rFonts w:asciiTheme="minorHAnsi" w:hAnsiTheme="minorHAnsi" w:cstheme="minorHAnsi"/>
          <w:sz w:val="24"/>
          <w:szCs w:val="24"/>
        </w:rPr>
        <w:t>building designs</w:t>
      </w:r>
      <w:r w:rsidR="000932A9" w:rsidRPr="00B552FA">
        <w:rPr>
          <w:rFonts w:asciiTheme="minorHAnsi" w:hAnsiTheme="minorHAnsi" w:cstheme="minorHAnsi"/>
          <w:sz w:val="24"/>
          <w:szCs w:val="24"/>
        </w:rPr>
        <w:t xml:space="preserve">. </w:t>
      </w:r>
    </w:p>
    <w:p w:rsidR="00B552FA" w:rsidRPr="00B552FA" w:rsidRDefault="00C139B4" w:rsidP="00B552FA">
      <w:pPr>
        <w:pStyle w:val="ListParagraph"/>
        <w:numPr>
          <w:ilvl w:val="0"/>
          <w:numId w:val="13"/>
        </w:numPr>
        <w:rPr>
          <w:rFonts w:asciiTheme="minorHAnsi" w:hAnsiTheme="minorHAnsi" w:cstheme="minorHAnsi"/>
          <w:b/>
          <w:sz w:val="24"/>
          <w:szCs w:val="24"/>
        </w:rPr>
      </w:pPr>
      <w:r w:rsidRPr="00B552FA">
        <w:rPr>
          <w:rFonts w:asciiTheme="minorHAnsi" w:hAnsiTheme="minorHAnsi" w:cstheme="minorHAnsi"/>
          <w:sz w:val="24"/>
          <w:szCs w:val="24"/>
        </w:rPr>
        <w:t>For building evaluation purposes,</w:t>
      </w:r>
      <w:r w:rsidR="00F10ED8" w:rsidRPr="00B552FA">
        <w:rPr>
          <w:rFonts w:asciiTheme="minorHAnsi" w:hAnsiTheme="minorHAnsi" w:cstheme="minorHAnsi"/>
          <w:sz w:val="24"/>
          <w:szCs w:val="24"/>
        </w:rPr>
        <w:t xml:space="preserve"> </w:t>
      </w:r>
      <w:r w:rsidR="00C06230" w:rsidRPr="00B552FA">
        <w:rPr>
          <w:rFonts w:asciiTheme="minorHAnsi" w:hAnsiTheme="minorHAnsi" w:cstheme="minorHAnsi"/>
          <w:sz w:val="24"/>
          <w:szCs w:val="24"/>
        </w:rPr>
        <w:t>the</w:t>
      </w:r>
      <w:r w:rsidRPr="00B552FA">
        <w:rPr>
          <w:rFonts w:asciiTheme="minorHAnsi" w:hAnsiTheme="minorHAnsi" w:cstheme="minorHAnsi"/>
          <w:sz w:val="24"/>
          <w:szCs w:val="24"/>
        </w:rPr>
        <w:t xml:space="preserve"> town is working on developing a </w:t>
      </w:r>
      <w:r w:rsidR="00F10ED8" w:rsidRPr="00B552FA">
        <w:rPr>
          <w:rFonts w:asciiTheme="minorHAnsi" w:hAnsiTheme="minorHAnsi" w:cstheme="minorHAnsi"/>
          <w:sz w:val="24"/>
          <w:szCs w:val="24"/>
        </w:rPr>
        <w:t xml:space="preserve">scoring system for the </w:t>
      </w:r>
      <w:r w:rsidR="00C06230" w:rsidRPr="00B552FA">
        <w:rPr>
          <w:rFonts w:asciiTheme="minorHAnsi" w:hAnsiTheme="minorHAnsi" w:cstheme="minorHAnsi"/>
          <w:sz w:val="24"/>
          <w:szCs w:val="24"/>
        </w:rPr>
        <w:t>three-tiered subd</w:t>
      </w:r>
      <w:r w:rsidRPr="00B552FA">
        <w:rPr>
          <w:rFonts w:asciiTheme="minorHAnsi" w:hAnsiTheme="minorHAnsi" w:cstheme="minorHAnsi"/>
          <w:sz w:val="24"/>
          <w:szCs w:val="24"/>
        </w:rPr>
        <w:t>ivision and site plan checklist.</w:t>
      </w:r>
    </w:p>
    <w:p w:rsidR="0048032F" w:rsidRPr="00B552FA" w:rsidRDefault="001B2F39" w:rsidP="00B552FA">
      <w:pPr>
        <w:pStyle w:val="ListParagraph"/>
        <w:numPr>
          <w:ilvl w:val="0"/>
          <w:numId w:val="13"/>
        </w:numPr>
        <w:rPr>
          <w:rStyle w:val="Hyperlink"/>
          <w:rFonts w:asciiTheme="minorHAnsi" w:hAnsiTheme="minorHAnsi" w:cstheme="minorHAnsi"/>
          <w:b/>
          <w:color w:val="auto"/>
          <w:sz w:val="24"/>
          <w:szCs w:val="24"/>
          <w:u w:val="none"/>
        </w:rPr>
      </w:pPr>
      <w:r w:rsidRPr="00B552FA">
        <w:rPr>
          <w:rFonts w:asciiTheme="minorHAnsi" w:hAnsiTheme="minorHAnsi" w:cstheme="minorHAnsi"/>
          <w:sz w:val="24"/>
          <w:szCs w:val="24"/>
        </w:rPr>
        <w:t xml:space="preserve">To learn more about </w:t>
      </w:r>
      <w:r w:rsidR="0048032F" w:rsidRPr="00B552FA">
        <w:rPr>
          <w:rFonts w:asciiTheme="minorHAnsi" w:hAnsiTheme="minorHAnsi" w:cstheme="minorHAnsi"/>
          <w:sz w:val="24"/>
          <w:szCs w:val="24"/>
        </w:rPr>
        <w:t xml:space="preserve">their Local Planning for Global Stewardship initiative, please check out </w:t>
      </w:r>
      <w:hyperlink r:id="rId13" w:history="1">
        <w:r w:rsidR="0048032F" w:rsidRPr="00B552FA">
          <w:rPr>
            <w:rStyle w:val="Hyperlink"/>
            <w:rFonts w:asciiTheme="minorHAnsi" w:hAnsiTheme="minorHAnsi" w:cstheme="minorHAnsi"/>
            <w:sz w:val="24"/>
            <w:szCs w:val="24"/>
          </w:rPr>
          <w:t>PRIORITY GREEN Clarington</w:t>
        </w:r>
      </w:hyperlink>
    </w:p>
    <w:p w:rsidR="00B552FA" w:rsidRPr="00B552FA" w:rsidRDefault="00B552FA" w:rsidP="00B552FA">
      <w:pPr>
        <w:rPr>
          <w:rFonts w:asciiTheme="minorHAnsi" w:hAnsiTheme="minorHAnsi" w:cstheme="minorHAnsi"/>
          <w:b/>
          <w:sz w:val="24"/>
          <w:szCs w:val="24"/>
        </w:rPr>
      </w:pPr>
      <w:r>
        <w:rPr>
          <w:rFonts w:asciiTheme="minorHAnsi" w:hAnsiTheme="minorHAnsi" w:cstheme="minorHAnsi"/>
          <w:b/>
          <w:sz w:val="24"/>
          <w:szCs w:val="24"/>
        </w:rPr>
        <w:t>York Region</w:t>
      </w:r>
    </w:p>
    <w:p w:rsidR="00623E7C" w:rsidRPr="00623E7C" w:rsidRDefault="002B7727" w:rsidP="00623E7C">
      <w:pPr>
        <w:pStyle w:val="ListParagraph"/>
        <w:numPr>
          <w:ilvl w:val="0"/>
          <w:numId w:val="14"/>
        </w:numPr>
        <w:ind w:left="720"/>
        <w:rPr>
          <w:rFonts w:asciiTheme="minorHAnsi" w:hAnsiTheme="minorHAnsi" w:cstheme="minorHAnsi"/>
          <w:b/>
          <w:sz w:val="24"/>
          <w:szCs w:val="24"/>
        </w:rPr>
      </w:pPr>
      <w:bookmarkStart w:id="10" w:name="_Toc504556457"/>
      <w:r w:rsidRPr="00B552FA">
        <w:rPr>
          <w:rStyle w:val="Heading3Char"/>
          <w:rFonts w:asciiTheme="minorHAnsi" w:hAnsiTheme="minorHAnsi" w:cstheme="minorHAnsi"/>
          <w:sz w:val="24"/>
          <w:szCs w:val="24"/>
        </w:rPr>
        <w:t xml:space="preserve">York </w:t>
      </w:r>
      <w:r w:rsidRPr="00B552FA">
        <w:rPr>
          <w:rStyle w:val="Heading3Char"/>
          <w:rFonts w:asciiTheme="minorHAnsi" w:hAnsiTheme="minorHAnsi" w:cstheme="minorHAnsi"/>
          <w:noProof/>
          <w:sz w:val="24"/>
          <w:szCs w:val="24"/>
        </w:rPr>
        <w:t>Region</w:t>
      </w:r>
      <w:bookmarkEnd w:id="10"/>
      <w:r w:rsidR="00B552FA" w:rsidRPr="00B552FA">
        <w:rPr>
          <w:rStyle w:val="Heading3Char"/>
          <w:rFonts w:asciiTheme="minorHAnsi" w:hAnsiTheme="minorHAnsi" w:cstheme="minorHAnsi"/>
          <w:noProof/>
          <w:sz w:val="24"/>
          <w:szCs w:val="24"/>
        </w:rPr>
        <w:t xml:space="preserve"> </w:t>
      </w:r>
      <w:r w:rsidRPr="00B552FA">
        <w:rPr>
          <w:rFonts w:asciiTheme="minorHAnsi" w:hAnsiTheme="minorHAnsi" w:cstheme="minorHAnsi"/>
          <w:sz w:val="24"/>
          <w:szCs w:val="24"/>
        </w:rPr>
        <w:t xml:space="preserve">has two </w:t>
      </w:r>
      <w:r w:rsidR="004341BA" w:rsidRPr="00B552FA">
        <w:rPr>
          <w:rFonts w:asciiTheme="minorHAnsi" w:hAnsiTheme="minorHAnsi" w:cstheme="minorHAnsi"/>
          <w:sz w:val="24"/>
          <w:szCs w:val="24"/>
        </w:rPr>
        <w:t xml:space="preserve">voluntary </w:t>
      </w:r>
      <w:r w:rsidR="00C139B4" w:rsidRPr="00B552FA">
        <w:rPr>
          <w:rFonts w:asciiTheme="minorHAnsi" w:hAnsiTheme="minorHAnsi" w:cstheme="minorHAnsi"/>
          <w:sz w:val="24"/>
          <w:szCs w:val="24"/>
        </w:rPr>
        <w:t>sustainable development p</w:t>
      </w:r>
      <w:r w:rsidRPr="00B552FA">
        <w:rPr>
          <w:rFonts w:asciiTheme="minorHAnsi" w:hAnsiTheme="minorHAnsi" w:cstheme="minorHAnsi"/>
          <w:sz w:val="24"/>
          <w:szCs w:val="24"/>
        </w:rPr>
        <w:t xml:space="preserve">rograms: The Servicing Incentive Program, which </w:t>
      </w:r>
      <w:proofErr w:type="gramStart"/>
      <w:r w:rsidRPr="00B552FA">
        <w:rPr>
          <w:rFonts w:asciiTheme="minorHAnsi" w:hAnsiTheme="minorHAnsi" w:cstheme="minorHAnsi"/>
          <w:sz w:val="24"/>
          <w:szCs w:val="24"/>
        </w:rPr>
        <w:t>is geared</w:t>
      </w:r>
      <w:proofErr w:type="gramEnd"/>
      <w:r w:rsidRPr="00B552FA">
        <w:rPr>
          <w:rFonts w:asciiTheme="minorHAnsi" w:hAnsiTheme="minorHAnsi" w:cstheme="minorHAnsi"/>
          <w:sz w:val="24"/>
          <w:szCs w:val="24"/>
        </w:rPr>
        <w:t xml:space="preserve"> towards low-rise residential development; and the Sustainable Development through LEED Incentive Program, which is geared toward high-rise development. </w:t>
      </w:r>
      <w:r w:rsidR="00645833" w:rsidRPr="00B552FA">
        <w:rPr>
          <w:rFonts w:asciiTheme="minorHAnsi" w:hAnsiTheme="minorHAnsi" w:cstheme="minorHAnsi"/>
          <w:sz w:val="24"/>
          <w:szCs w:val="24"/>
        </w:rPr>
        <w:t xml:space="preserve">Currently, the Region does not have dedicated staff to these programs but </w:t>
      </w:r>
      <w:r w:rsidR="00C139B4" w:rsidRPr="00B552FA">
        <w:rPr>
          <w:rFonts w:asciiTheme="minorHAnsi" w:hAnsiTheme="minorHAnsi" w:cstheme="minorHAnsi"/>
          <w:noProof/>
          <w:sz w:val="24"/>
          <w:szCs w:val="24"/>
        </w:rPr>
        <w:t>a</w:t>
      </w:r>
      <w:r w:rsidR="00645833" w:rsidRPr="00B552FA">
        <w:rPr>
          <w:rFonts w:asciiTheme="minorHAnsi" w:hAnsiTheme="minorHAnsi" w:cstheme="minorHAnsi"/>
          <w:noProof/>
          <w:sz w:val="24"/>
          <w:szCs w:val="24"/>
        </w:rPr>
        <w:t xml:space="preserve"> Planning</w:t>
      </w:r>
      <w:r w:rsidR="00645833" w:rsidRPr="00B552FA">
        <w:rPr>
          <w:rFonts w:asciiTheme="minorHAnsi" w:hAnsiTheme="minorHAnsi" w:cstheme="minorHAnsi"/>
          <w:sz w:val="24"/>
          <w:szCs w:val="24"/>
        </w:rPr>
        <w:t xml:space="preserve"> </w:t>
      </w:r>
      <w:r w:rsidR="00645833" w:rsidRPr="00B552FA">
        <w:rPr>
          <w:rFonts w:asciiTheme="minorHAnsi" w:hAnsiTheme="minorHAnsi" w:cstheme="minorHAnsi"/>
          <w:noProof/>
          <w:sz w:val="24"/>
          <w:szCs w:val="24"/>
        </w:rPr>
        <w:t>Administrator</w:t>
      </w:r>
      <w:r w:rsidR="00645833" w:rsidRPr="00B552FA">
        <w:rPr>
          <w:rFonts w:asciiTheme="minorHAnsi" w:hAnsiTheme="minorHAnsi" w:cstheme="minorHAnsi"/>
          <w:sz w:val="24"/>
          <w:szCs w:val="24"/>
        </w:rPr>
        <w:t xml:space="preserve"> and Engineer from Environmental Services </w:t>
      </w:r>
      <w:r w:rsidR="00645833" w:rsidRPr="00B552FA">
        <w:rPr>
          <w:rFonts w:asciiTheme="minorHAnsi" w:hAnsiTheme="minorHAnsi" w:cstheme="minorHAnsi"/>
          <w:noProof/>
          <w:sz w:val="24"/>
          <w:szCs w:val="24"/>
        </w:rPr>
        <w:t>have</w:t>
      </w:r>
      <w:r w:rsidR="00645833" w:rsidRPr="00B552FA">
        <w:rPr>
          <w:rFonts w:asciiTheme="minorHAnsi" w:hAnsiTheme="minorHAnsi" w:cstheme="minorHAnsi"/>
          <w:sz w:val="24"/>
          <w:szCs w:val="24"/>
        </w:rPr>
        <w:t xml:space="preserve"> been responsible for overseeing these programs. </w:t>
      </w:r>
    </w:p>
    <w:p w:rsidR="00623E7C" w:rsidRPr="00623E7C" w:rsidRDefault="002B7727" w:rsidP="00623E7C">
      <w:pPr>
        <w:pStyle w:val="ListParagraph"/>
        <w:numPr>
          <w:ilvl w:val="0"/>
          <w:numId w:val="14"/>
        </w:numPr>
        <w:ind w:left="720"/>
        <w:rPr>
          <w:rFonts w:asciiTheme="minorHAnsi" w:hAnsiTheme="minorHAnsi" w:cstheme="minorHAnsi"/>
          <w:b/>
          <w:sz w:val="24"/>
          <w:szCs w:val="24"/>
        </w:rPr>
      </w:pPr>
      <w:r w:rsidRPr="00623E7C">
        <w:rPr>
          <w:rFonts w:asciiTheme="minorHAnsi" w:hAnsiTheme="minorHAnsi" w:cstheme="minorHAnsi"/>
          <w:sz w:val="24"/>
          <w:szCs w:val="24"/>
        </w:rPr>
        <w:t>Both these</w:t>
      </w:r>
      <w:r w:rsidR="004F67D7" w:rsidRPr="00623E7C">
        <w:rPr>
          <w:rFonts w:asciiTheme="minorHAnsi" w:hAnsiTheme="minorHAnsi" w:cstheme="minorHAnsi"/>
          <w:sz w:val="24"/>
          <w:szCs w:val="24"/>
        </w:rPr>
        <w:t xml:space="preserve"> incentive</w:t>
      </w:r>
      <w:r w:rsidRPr="00623E7C">
        <w:rPr>
          <w:rFonts w:asciiTheme="minorHAnsi" w:hAnsiTheme="minorHAnsi" w:cstheme="minorHAnsi"/>
          <w:sz w:val="24"/>
          <w:szCs w:val="24"/>
        </w:rPr>
        <w:t xml:space="preserve"> programs focus on water conservation </w:t>
      </w:r>
      <w:r w:rsidR="004F67D7" w:rsidRPr="00623E7C">
        <w:rPr>
          <w:rFonts w:asciiTheme="minorHAnsi" w:hAnsiTheme="minorHAnsi" w:cstheme="minorHAnsi"/>
          <w:sz w:val="24"/>
          <w:szCs w:val="24"/>
        </w:rPr>
        <w:t xml:space="preserve">and </w:t>
      </w:r>
      <w:r w:rsidR="004F67D7" w:rsidRPr="00623E7C">
        <w:rPr>
          <w:rFonts w:asciiTheme="minorHAnsi" w:hAnsiTheme="minorHAnsi" w:cstheme="minorHAnsi"/>
          <w:noProof/>
          <w:sz w:val="24"/>
          <w:szCs w:val="24"/>
        </w:rPr>
        <w:t>wastewater</w:t>
      </w:r>
      <w:r w:rsidR="004F67D7" w:rsidRPr="00623E7C">
        <w:rPr>
          <w:rFonts w:asciiTheme="minorHAnsi" w:hAnsiTheme="minorHAnsi" w:cstheme="minorHAnsi"/>
          <w:sz w:val="24"/>
          <w:szCs w:val="24"/>
        </w:rPr>
        <w:t xml:space="preserve"> flow reduction.</w:t>
      </w:r>
      <w:r w:rsidR="00D054CD" w:rsidRPr="00623E7C">
        <w:rPr>
          <w:rFonts w:asciiTheme="minorHAnsi" w:hAnsiTheme="minorHAnsi" w:cstheme="minorHAnsi"/>
          <w:sz w:val="24"/>
          <w:szCs w:val="24"/>
        </w:rPr>
        <w:t xml:space="preserve"> For the low-rise development, there is a 20% servicing allocation </w:t>
      </w:r>
      <w:r w:rsidR="004F67D7" w:rsidRPr="00623E7C">
        <w:rPr>
          <w:rFonts w:asciiTheme="minorHAnsi" w:hAnsiTheme="minorHAnsi" w:cstheme="minorHAnsi"/>
          <w:sz w:val="24"/>
          <w:szCs w:val="24"/>
        </w:rPr>
        <w:t>grant</w:t>
      </w:r>
      <w:r w:rsidR="00D054CD" w:rsidRPr="00623E7C">
        <w:rPr>
          <w:rFonts w:asciiTheme="minorHAnsi" w:hAnsiTheme="minorHAnsi" w:cstheme="minorHAnsi"/>
          <w:sz w:val="24"/>
          <w:szCs w:val="24"/>
        </w:rPr>
        <w:t>. For the high-rise, there is an additional 30% servicing allocation grant</w:t>
      </w:r>
      <w:r w:rsidR="004F67D7" w:rsidRPr="00623E7C">
        <w:rPr>
          <w:rFonts w:asciiTheme="minorHAnsi" w:hAnsiTheme="minorHAnsi" w:cstheme="minorHAnsi"/>
          <w:sz w:val="24"/>
          <w:szCs w:val="24"/>
        </w:rPr>
        <w:t xml:space="preserve">. Both </w:t>
      </w:r>
      <w:r w:rsidR="00623E7C">
        <w:rPr>
          <w:rFonts w:asciiTheme="minorHAnsi" w:hAnsiTheme="minorHAnsi" w:cstheme="minorHAnsi"/>
          <w:sz w:val="24"/>
          <w:szCs w:val="24"/>
        </w:rPr>
        <w:t xml:space="preserve">grants </w:t>
      </w:r>
      <w:proofErr w:type="gramStart"/>
      <w:r w:rsidR="00623E7C">
        <w:rPr>
          <w:rFonts w:asciiTheme="minorHAnsi" w:hAnsiTheme="minorHAnsi" w:cstheme="minorHAnsi"/>
          <w:sz w:val="24"/>
          <w:szCs w:val="24"/>
        </w:rPr>
        <w:t>are administered</w:t>
      </w:r>
      <w:proofErr w:type="gramEnd"/>
      <w:r w:rsidR="00623E7C">
        <w:rPr>
          <w:rFonts w:asciiTheme="minorHAnsi" w:hAnsiTheme="minorHAnsi" w:cstheme="minorHAnsi"/>
          <w:sz w:val="24"/>
          <w:szCs w:val="24"/>
        </w:rPr>
        <w:t xml:space="preserve"> to the lower tier municipality</w:t>
      </w:r>
      <w:r w:rsidR="00C139B4" w:rsidRPr="00623E7C">
        <w:rPr>
          <w:rFonts w:asciiTheme="minorHAnsi" w:hAnsiTheme="minorHAnsi" w:cstheme="minorHAnsi"/>
          <w:sz w:val="24"/>
          <w:szCs w:val="24"/>
        </w:rPr>
        <w:t xml:space="preserve"> and it</w:t>
      </w:r>
      <w:r w:rsidR="00E66964" w:rsidRPr="00623E7C">
        <w:rPr>
          <w:rFonts w:asciiTheme="minorHAnsi" w:hAnsiTheme="minorHAnsi" w:cstheme="minorHAnsi"/>
          <w:sz w:val="24"/>
          <w:szCs w:val="24"/>
        </w:rPr>
        <w:t xml:space="preserve"> decide</w:t>
      </w:r>
      <w:r w:rsidR="00C139B4" w:rsidRPr="00623E7C">
        <w:rPr>
          <w:rFonts w:asciiTheme="minorHAnsi" w:hAnsiTheme="minorHAnsi" w:cstheme="minorHAnsi"/>
          <w:sz w:val="24"/>
          <w:szCs w:val="24"/>
        </w:rPr>
        <w:t>s</w:t>
      </w:r>
      <w:r w:rsidR="00E66964" w:rsidRPr="00623E7C">
        <w:rPr>
          <w:rFonts w:asciiTheme="minorHAnsi" w:hAnsiTheme="minorHAnsi" w:cstheme="minorHAnsi"/>
          <w:sz w:val="24"/>
          <w:szCs w:val="24"/>
        </w:rPr>
        <w:t xml:space="preserve"> whether</w:t>
      </w:r>
      <w:r w:rsidR="00D054CD" w:rsidRPr="00623E7C">
        <w:rPr>
          <w:rFonts w:asciiTheme="minorHAnsi" w:hAnsiTheme="minorHAnsi" w:cstheme="minorHAnsi"/>
          <w:sz w:val="24"/>
          <w:szCs w:val="24"/>
        </w:rPr>
        <w:t xml:space="preserve"> to assign the additional allocation bonuses to the participating develo</w:t>
      </w:r>
      <w:r w:rsidR="00C139B4" w:rsidRPr="00623E7C">
        <w:rPr>
          <w:rFonts w:asciiTheme="minorHAnsi" w:hAnsiTheme="minorHAnsi" w:cstheme="minorHAnsi"/>
          <w:sz w:val="24"/>
          <w:szCs w:val="24"/>
        </w:rPr>
        <w:t>pment</w:t>
      </w:r>
      <w:r w:rsidR="00D054CD" w:rsidRPr="00623E7C">
        <w:rPr>
          <w:rFonts w:asciiTheme="minorHAnsi" w:hAnsiTheme="minorHAnsi" w:cstheme="minorHAnsi"/>
          <w:sz w:val="24"/>
          <w:szCs w:val="24"/>
        </w:rPr>
        <w:t xml:space="preserve"> or reassign it to another program. </w:t>
      </w:r>
    </w:p>
    <w:p w:rsidR="00623E7C" w:rsidRPr="00623E7C" w:rsidRDefault="00201077" w:rsidP="00623E7C">
      <w:pPr>
        <w:pStyle w:val="ListParagraph"/>
        <w:numPr>
          <w:ilvl w:val="0"/>
          <w:numId w:val="14"/>
        </w:numPr>
        <w:ind w:left="720"/>
        <w:rPr>
          <w:rFonts w:asciiTheme="minorHAnsi" w:hAnsiTheme="minorHAnsi" w:cstheme="minorHAnsi"/>
          <w:b/>
          <w:sz w:val="24"/>
          <w:szCs w:val="24"/>
        </w:rPr>
      </w:pPr>
      <w:r w:rsidRPr="00623E7C">
        <w:rPr>
          <w:rFonts w:asciiTheme="minorHAnsi" w:hAnsiTheme="minorHAnsi" w:cstheme="minorHAnsi"/>
          <w:sz w:val="24"/>
          <w:szCs w:val="24"/>
        </w:rPr>
        <w:t>In 2018,</w:t>
      </w:r>
      <w:r w:rsidR="00D054CD" w:rsidRPr="00623E7C">
        <w:rPr>
          <w:rFonts w:asciiTheme="minorHAnsi" w:hAnsiTheme="minorHAnsi" w:cstheme="minorHAnsi"/>
          <w:sz w:val="24"/>
          <w:szCs w:val="24"/>
        </w:rPr>
        <w:t xml:space="preserve"> the planning department is </w:t>
      </w:r>
      <w:r w:rsidR="00C139B4" w:rsidRPr="00623E7C">
        <w:rPr>
          <w:rFonts w:asciiTheme="minorHAnsi" w:hAnsiTheme="minorHAnsi" w:cstheme="minorHAnsi"/>
          <w:sz w:val="24"/>
          <w:szCs w:val="24"/>
        </w:rPr>
        <w:t>set</w:t>
      </w:r>
      <w:r w:rsidR="00623E7C">
        <w:rPr>
          <w:rFonts w:asciiTheme="minorHAnsi" w:hAnsiTheme="minorHAnsi" w:cstheme="minorHAnsi"/>
          <w:sz w:val="24"/>
          <w:szCs w:val="24"/>
        </w:rPr>
        <w:t xml:space="preserve"> to update their programs based on learnings since 2014. </w:t>
      </w:r>
      <w:r w:rsidR="000B28EF" w:rsidRPr="00623E7C">
        <w:rPr>
          <w:rFonts w:asciiTheme="minorHAnsi" w:hAnsiTheme="minorHAnsi" w:cstheme="minorHAnsi"/>
          <w:sz w:val="24"/>
          <w:szCs w:val="24"/>
        </w:rPr>
        <w:t xml:space="preserve">The Region </w:t>
      </w:r>
      <w:r w:rsidR="00623E7C">
        <w:rPr>
          <w:rFonts w:asciiTheme="minorHAnsi" w:hAnsiTheme="minorHAnsi" w:cstheme="minorHAnsi"/>
          <w:sz w:val="24"/>
          <w:szCs w:val="24"/>
        </w:rPr>
        <w:t xml:space="preserve">will work with </w:t>
      </w:r>
      <w:r w:rsidR="000B28EF" w:rsidRPr="00623E7C">
        <w:rPr>
          <w:rFonts w:asciiTheme="minorHAnsi" w:hAnsiTheme="minorHAnsi" w:cstheme="minorHAnsi"/>
          <w:sz w:val="24"/>
          <w:szCs w:val="24"/>
        </w:rPr>
        <w:t>the parti</w:t>
      </w:r>
      <w:r w:rsidR="00C139B4" w:rsidRPr="00623E7C">
        <w:rPr>
          <w:rFonts w:asciiTheme="minorHAnsi" w:hAnsiTheme="minorHAnsi" w:cstheme="minorHAnsi"/>
          <w:sz w:val="24"/>
          <w:szCs w:val="24"/>
        </w:rPr>
        <w:t xml:space="preserve">cipating development community as </w:t>
      </w:r>
      <w:r w:rsidR="000B28EF" w:rsidRPr="00623E7C">
        <w:rPr>
          <w:rFonts w:asciiTheme="minorHAnsi" w:hAnsiTheme="minorHAnsi" w:cstheme="minorHAnsi"/>
          <w:sz w:val="24"/>
          <w:szCs w:val="24"/>
        </w:rPr>
        <w:t xml:space="preserve">they </w:t>
      </w:r>
      <w:proofErr w:type="gramStart"/>
      <w:r w:rsidR="00623E7C">
        <w:rPr>
          <w:rFonts w:asciiTheme="minorHAnsi" w:hAnsiTheme="minorHAnsi" w:cstheme="minorHAnsi"/>
          <w:sz w:val="24"/>
          <w:szCs w:val="24"/>
        </w:rPr>
        <w:t xml:space="preserve">report </w:t>
      </w:r>
      <w:r w:rsidR="000B28EF" w:rsidRPr="00623E7C">
        <w:rPr>
          <w:rFonts w:asciiTheme="minorHAnsi" w:hAnsiTheme="minorHAnsi" w:cstheme="minorHAnsi"/>
          <w:sz w:val="24"/>
          <w:szCs w:val="24"/>
        </w:rPr>
        <w:t>back</w:t>
      </w:r>
      <w:proofErr w:type="gramEnd"/>
      <w:r w:rsidR="000B28EF" w:rsidRPr="00623E7C">
        <w:rPr>
          <w:rFonts w:asciiTheme="minorHAnsi" w:hAnsiTheme="minorHAnsi" w:cstheme="minorHAnsi"/>
          <w:sz w:val="24"/>
          <w:szCs w:val="24"/>
        </w:rPr>
        <w:t xml:space="preserve"> </w:t>
      </w:r>
      <w:r w:rsidR="000D04DA">
        <w:rPr>
          <w:rFonts w:asciiTheme="minorHAnsi" w:hAnsiTheme="minorHAnsi" w:cstheme="minorHAnsi"/>
          <w:sz w:val="24"/>
          <w:szCs w:val="24"/>
        </w:rPr>
        <w:t xml:space="preserve">on </w:t>
      </w:r>
      <w:r w:rsidR="000B28EF" w:rsidRPr="00623E7C">
        <w:rPr>
          <w:rFonts w:asciiTheme="minorHAnsi" w:hAnsiTheme="minorHAnsi" w:cstheme="minorHAnsi"/>
          <w:sz w:val="24"/>
          <w:szCs w:val="24"/>
        </w:rPr>
        <w:t xml:space="preserve">water conservation and </w:t>
      </w:r>
      <w:r w:rsidR="000B28EF" w:rsidRPr="00623E7C">
        <w:rPr>
          <w:rFonts w:asciiTheme="minorHAnsi" w:hAnsiTheme="minorHAnsi" w:cstheme="minorHAnsi"/>
          <w:noProof/>
          <w:sz w:val="24"/>
          <w:szCs w:val="24"/>
        </w:rPr>
        <w:t>wastewater</w:t>
      </w:r>
      <w:r w:rsidR="000B28EF" w:rsidRPr="00623E7C">
        <w:rPr>
          <w:rFonts w:asciiTheme="minorHAnsi" w:hAnsiTheme="minorHAnsi" w:cstheme="minorHAnsi"/>
          <w:sz w:val="24"/>
          <w:szCs w:val="24"/>
        </w:rPr>
        <w:t xml:space="preserve"> flow reduction</w:t>
      </w:r>
      <w:r w:rsidR="00623E7C">
        <w:rPr>
          <w:rFonts w:asciiTheme="minorHAnsi" w:hAnsiTheme="minorHAnsi" w:cstheme="minorHAnsi"/>
          <w:sz w:val="24"/>
          <w:szCs w:val="24"/>
        </w:rPr>
        <w:t xml:space="preserve"> actions</w:t>
      </w:r>
      <w:r w:rsidR="000B28EF" w:rsidRPr="00623E7C">
        <w:rPr>
          <w:rFonts w:asciiTheme="minorHAnsi" w:hAnsiTheme="minorHAnsi" w:cstheme="minorHAnsi"/>
          <w:sz w:val="24"/>
          <w:szCs w:val="24"/>
        </w:rPr>
        <w:t>. Th</w:t>
      </w:r>
      <w:r w:rsidR="000D04DA">
        <w:rPr>
          <w:rFonts w:asciiTheme="minorHAnsi" w:hAnsiTheme="minorHAnsi" w:cstheme="minorHAnsi"/>
          <w:sz w:val="24"/>
          <w:szCs w:val="24"/>
        </w:rPr>
        <w:t>is information will assist the R</w:t>
      </w:r>
      <w:r w:rsidR="000B28EF" w:rsidRPr="00623E7C">
        <w:rPr>
          <w:rFonts w:asciiTheme="minorHAnsi" w:hAnsiTheme="minorHAnsi" w:cstheme="minorHAnsi"/>
          <w:sz w:val="24"/>
          <w:szCs w:val="24"/>
        </w:rPr>
        <w:t xml:space="preserve">egion </w:t>
      </w:r>
      <w:r w:rsidR="000B28EF" w:rsidRPr="00623E7C">
        <w:rPr>
          <w:rFonts w:asciiTheme="minorHAnsi" w:hAnsiTheme="minorHAnsi" w:cstheme="minorHAnsi"/>
          <w:noProof/>
          <w:sz w:val="24"/>
          <w:szCs w:val="24"/>
        </w:rPr>
        <w:t>in</w:t>
      </w:r>
      <w:r w:rsidR="00623E7C">
        <w:rPr>
          <w:rFonts w:asciiTheme="minorHAnsi" w:hAnsiTheme="minorHAnsi" w:cstheme="minorHAnsi"/>
          <w:noProof/>
          <w:sz w:val="24"/>
          <w:szCs w:val="24"/>
        </w:rPr>
        <w:t>:</w:t>
      </w:r>
      <w:r w:rsidR="000B28EF" w:rsidRPr="00623E7C">
        <w:rPr>
          <w:rFonts w:asciiTheme="minorHAnsi" w:hAnsiTheme="minorHAnsi" w:cstheme="minorHAnsi"/>
          <w:sz w:val="24"/>
          <w:szCs w:val="24"/>
        </w:rPr>
        <w:t xml:space="preserve"> assessing the success of the program</w:t>
      </w:r>
      <w:r w:rsidR="00C139B4" w:rsidRPr="00623E7C">
        <w:rPr>
          <w:rFonts w:asciiTheme="minorHAnsi" w:hAnsiTheme="minorHAnsi" w:cstheme="minorHAnsi"/>
          <w:sz w:val="24"/>
          <w:szCs w:val="24"/>
        </w:rPr>
        <w:t>;</w:t>
      </w:r>
      <w:r w:rsidR="000B28EF" w:rsidRPr="00623E7C">
        <w:rPr>
          <w:rFonts w:asciiTheme="minorHAnsi" w:hAnsiTheme="minorHAnsi" w:cstheme="minorHAnsi"/>
          <w:sz w:val="24"/>
          <w:szCs w:val="24"/>
        </w:rPr>
        <w:t xml:space="preserve"> explore new program requirements, amendments and changes to improve exist</w:t>
      </w:r>
      <w:r w:rsidR="00C139B4" w:rsidRPr="00623E7C">
        <w:rPr>
          <w:rFonts w:asciiTheme="minorHAnsi" w:hAnsiTheme="minorHAnsi" w:cstheme="minorHAnsi"/>
          <w:sz w:val="24"/>
          <w:szCs w:val="24"/>
        </w:rPr>
        <w:t>ing processes;</w:t>
      </w:r>
      <w:r w:rsidR="000B28EF" w:rsidRPr="00623E7C">
        <w:rPr>
          <w:rFonts w:asciiTheme="minorHAnsi" w:hAnsiTheme="minorHAnsi" w:cstheme="minorHAnsi"/>
          <w:sz w:val="24"/>
          <w:szCs w:val="24"/>
        </w:rPr>
        <w:t xml:space="preserve"> and</w:t>
      </w:r>
      <w:r w:rsidR="00C139B4" w:rsidRPr="00623E7C">
        <w:rPr>
          <w:rFonts w:asciiTheme="minorHAnsi" w:hAnsiTheme="minorHAnsi" w:cstheme="minorHAnsi"/>
          <w:sz w:val="24"/>
          <w:szCs w:val="24"/>
        </w:rPr>
        <w:t xml:space="preserve"> </w:t>
      </w:r>
      <w:r w:rsidR="000B28EF" w:rsidRPr="00623E7C">
        <w:rPr>
          <w:rFonts w:asciiTheme="minorHAnsi" w:hAnsiTheme="minorHAnsi" w:cstheme="minorHAnsi"/>
          <w:sz w:val="24"/>
          <w:szCs w:val="24"/>
        </w:rPr>
        <w:t xml:space="preserve">explore other incentive options. </w:t>
      </w:r>
      <w:r w:rsidR="00645833" w:rsidRPr="00623E7C">
        <w:rPr>
          <w:rFonts w:asciiTheme="minorHAnsi" w:hAnsiTheme="minorHAnsi" w:cstheme="minorHAnsi"/>
          <w:sz w:val="24"/>
          <w:szCs w:val="24"/>
        </w:rPr>
        <w:t xml:space="preserve">By 2019, the review </w:t>
      </w:r>
      <w:proofErr w:type="gramStart"/>
      <w:r w:rsidR="00645833" w:rsidRPr="00623E7C">
        <w:rPr>
          <w:rFonts w:asciiTheme="minorHAnsi" w:hAnsiTheme="minorHAnsi" w:cstheme="minorHAnsi"/>
          <w:sz w:val="24"/>
          <w:szCs w:val="24"/>
        </w:rPr>
        <w:t>should be completed</w:t>
      </w:r>
      <w:proofErr w:type="gramEnd"/>
      <w:r w:rsidR="00645833" w:rsidRPr="00623E7C">
        <w:rPr>
          <w:rFonts w:asciiTheme="minorHAnsi" w:hAnsiTheme="minorHAnsi" w:cstheme="minorHAnsi"/>
          <w:sz w:val="24"/>
          <w:szCs w:val="24"/>
        </w:rPr>
        <w:t>.</w:t>
      </w:r>
    </w:p>
    <w:p w:rsidR="00623E7C" w:rsidRPr="00623E7C" w:rsidRDefault="00623E7C" w:rsidP="00623E7C">
      <w:pPr>
        <w:pStyle w:val="ListParagraph"/>
        <w:numPr>
          <w:ilvl w:val="0"/>
          <w:numId w:val="14"/>
        </w:numPr>
        <w:ind w:left="720"/>
        <w:rPr>
          <w:rFonts w:asciiTheme="minorHAnsi" w:hAnsiTheme="minorHAnsi" w:cstheme="minorHAnsi"/>
          <w:b/>
          <w:sz w:val="24"/>
          <w:szCs w:val="24"/>
        </w:rPr>
      </w:pPr>
      <w:r>
        <w:rPr>
          <w:rFonts w:asciiTheme="minorHAnsi" w:hAnsiTheme="minorHAnsi" w:cstheme="minorHAnsi"/>
          <w:sz w:val="24"/>
          <w:szCs w:val="24"/>
        </w:rPr>
        <w:t xml:space="preserve">The </w:t>
      </w:r>
      <w:r w:rsidR="004341BA" w:rsidRPr="00623E7C">
        <w:rPr>
          <w:rFonts w:asciiTheme="minorHAnsi" w:hAnsiTheme="minorHAnsi" w:cstheme="minorHAnsi"/>
          <w:sz w:val="24"/>
          <w:szCs w:val="24"/>
        </w:rPr>
        <w:t xml:space="preserve">sustainable development programs are voluntary, </w:t>
      </w:r>
      <w:r>
        <w:rPr>
          <w:rFonts w:asciiTheme="minorHAnsi" w:hAnsiTheme="minorHAnsi" w:cstheme="minorHAnsi"/>
          <w:sz w:val="24"/>
          <w:szCs w:val="24"/>
        </w:rPr>
        <w:t xml:space="preserve">and </w:t>
      </w:r>
      <w:r w:rsidR="000D04DA">
        <w:rPr>
          <w:rFonts w:asciiTheme="minorHAnsi" w:hAnsiTheme="minorHAnsi" w:cstheme="minorHAnsi"/>
          <w:sz w:val="24"/>
          <w:szCs w:val="24"/>
        </w:rPr>
        <w:t>uptake from the development community has</w:t>
      </w:r>
      <w:r w:rsidR="004341BA" w:rsidRPr="00623E7C">
        <w:rPr>
          <w:rFonts w:asciiTheme="minorHAnsi" w:hAnsiTheme="minorHAnsi" w:cstheme="minorHAnsi"/>
          <w:sz w:val="24"/>
          <w:szCs w:val="24"/>
        </w:rPr>
        <w:t xml:space="preserve"> been low. </w:t>
      </w:r>
    </w:p>
    <w:p w:rsidR="000D04DA" w:rsidRPr="000D04DA" w:rsidRDefault="004341BA" w:rsidP="001004FA">
      <w:pPr>
        <w:pStyle w:val="ListParagraph"/>
        <w:numPr>
          <w:ilvl w:val="0"/>
          <w:numId w:val="14"/>
        </w:numPr>
        <w:ind w:left="720"/>
        <w:rPr>
          <w:rFonts w:asciiTheme="minorHAnsi" w:hAnsiTheme="minorHAnsi" w:cstheme="minorHAnsi"/>
          <w:b/>
          <w:sz w:val="24"/>
          <w:szCs w:val="24"/>
        </w:rPr>
      </w:pPr>
      <w:r w:rsidRPr="000D04DA">
        <w:rPr>
          <w:rFonts w:asciiTheme="minorHAnsi" w:hAnsiTheme="minorHAnsi" w:cstheme="minorHAnsi"/>
          <w:sz w:val="24"/>
          <w:szCs w:val="24"/>
        </w:rPr>
        <w:t xml:space="preserve">Most of </w:t>
      </w:r>
      <w:r w:rsidR="00623E7C" w:rsidRPr="000D04DA">
        <w:rPr>
          <w:rFonts w:asciiTheme="minorHAnsi" w:hAnsiTheme="minorHAnsi" w:cstheme="minorHAnsi"/>
          <w:sz w:val="24"/>
          <w:szCs w:val="24"/>
        </w:rPr>
        <w:t xml:space="preserve">the uptake on </w:t>
      </w:r>
      <w:r w:rsidR="00877D84" w:rsidRPr="000D04DA">
        <w:rPr>
          <w:rFonts w:asciiTheme="minorHAnsi" w:hAnsiTheme="minorHAnsi" w:cstheme="minorHAnsi"/>
          <w:sz w:val="24"/>
          <w:szCs w:val="24"/>
        </w:rPr>
        <w:t>York Region’s Sustainable Development Programs</w:t>
      </w:r>
      <w:r w:rsidRPr="000D04DA">
        <w:rPr>
          <w:rFonts w:asciiTheme="minorHAnsi" w:hAnsiTheme="minorHAnsi" w:cstheme="minorHAnsi"/>
          <w:sz w:val="24"/>
          <w:szCs w:val="24"/>
        </w:rPr>
        <w:t xml:space="preserve"> are from Aurora, Newmarket and Richmond Hill. In 2017, Newmarket mandated all participants </w:t>
      </w:r>
      <w:r w:rsidR="00E66964" w:rsidRPr="000D04DA">
        <w:rPr>
          <w:rFonts w:asciiTheme="minorHAnsi" w:hAnsiTheme="minorHAnsi" w:cstheme="minorHAnsi"/>
          <w:sz w:val="24"/>
          <w:szCs w:val="24"/>
        </w:rPr>
        <w:t xml:space="preserve">to </w:t>
      </w:r>
      <w:r w:rsidRPr="000D04DA">
        <w:rPr>
          <w:rFonts w:asciiTheme="minorHAnsi" w:hAnsiTheme="minorHAnsi" w:cstheme="minorHAnsi"/>
          <w:sz w:val="24"/>
          <w:szCs w:val="24"/>
        </w:rPr>
        <w:t xml:space="preserve">enroll in </w:t>
      </w:r>
      <w:r w:rsidR="00877D84" w:rsidRPr="000D04DA">
        <w:rPr>
          <w:rFonts w:asciiTheme="minorHAnsi" w:hAnsiTheme="minorHAnsi" w:cstheme="minorHAnsi"/>
          <w:sz w:val="24"/>
          <w:szCs w:val="24"/>
        </w:rPr>
        <w:t>either</w:t>
      </w:r>
      <w:r w:rsidRPr="000D04DA">
        <w:rPr>
          <w:rFonts w:asciiTheme="minorHAnsi" w:hAnsiTheme="minorHAnsi" w:cstheme="minorHAnsi"/>
          <w:sz w:val="24"/>
          <w:szCs w:val="24"/>
        </w:rPr>
        <w:t xml:space="preserve"> </w:t>
      </w:r>
      <w:r w:rsidRPr="000D04DA">
        <w:rPr>
          <w:rFonts w:asciiTheme="minorHAnsi" w:hAnsiTheme="minorHAnsi" w:cstheme="minorHAnsi"/>
          <w:noProof/>
          <w:sz w:val="24"/>
          <w:szCs w:val="24"/>
        </w:rPr>
        <w:t>programs</w:t>
      </w:r>
      <w:r w:rsidRPr="000D04DA">
        <w:rPr>
          <w:rFonts w:asciiTheme="minorHAnsi" w:hAnsiTheme="minorHAnsi" w:cstheme="minorHAnsi"/>
          <w:sz w:val="24"/>
          <w:szCs w:val="24"/>
        </w:rPr>
        <w:t xml:space="preserve"> as</w:t>
      </w:r>
      <w:r w:rsidR="00877D84" w:rsidRPr="000D04DA">
        <w:rPr>
          <w:rFonts w:asciiTheme="minorHAnsi" w:hAnsiTheme="minorHAnsi" w:cstheme="minorHAnsi"/>
          <w:sz w:val="24"/>
          <w:szCs w:val="24"/>
        </w:rPr>
        <w:t xml:space="preserve"> a mandatory requirement</w:t>
      </w:r>
      <w:r w:rsidRPr="000D04DA">
        <w:rPr>
          <w:rFonts w:asciiTheme="minorHAnsi" w:hAnsiTheme="minorHAnsi" w:cstheme="minorHAnsi"/>
          <w:sz w:val="24"/>
          <w:szCs w:val="24"/>
        </w:rPr>
        <w:t xml:space="preserve">. East </w:t>
      </w:r>
      <w:proofErr w:type="spellStart"/>
      <w:r w:rsidRPr="000D04DA">
        <w:rPr>
          <w:rFonts w:asciiTheme="minorHAnsi" w:hAnsiTheme="minorHAnsi" w:cstheme="minorHAnsi"/>
          <w:sz w:val="24"/>
          <w:szCs w:val="24"/>
        </w:rPr>
        <w:t>Gwillimbury</w:t>
      </w:r>
      <w:proofErr w:type="spellEnd"/>
      <w:r w:rsidRPr="000D04DA">
        <w:rPr>
          <w:rFonts w:asciiTheme="minorHAnsi" w:hAnsiTheme="minorHAnsi" w:cstheme="minorHAnsi"/>
          <w:sz w:val="24"/>
          <w:szCs w:val="24"/>
        </w:rPr>
        <w:t xml:space="preserve"> has a sister program called the Sustainable Development Incentive Program, which is mandatory for the communities of Holland Landing, </w:t>
      </w:r>
      <w:proofErr w:type="spellStart"/>
      <w:r w:rsidRPr="000D04DA">
        <w:rPr>
          <w:rFonts w:asciiTheme="minorHAnsi" w:hAnsiTheme="minorHAnsi" w:cstheme="minorHAnsi"/>
          <w:sz w:val="24"/>
          <w:szCs w:val="24"/>
        </w:rPr>
        <w:t>Queensville</w:t>
      </w:r>
      <w:proofErr w:type="spellEnd"/>
      <w:r w:rsidRPr="000D04DA">
        <w:rPr>
          <w:rFonts w:asciiTheme="minorHAnsi" w:hAnsiTheme="minorHAnsi" w:cstheme="minorHAnsi"/>
          <w:sz w:val="24"/>
          <w:szCs w:val="24"/>
        </w:rPr>
        <w:t xml:space="preserve"> and Sharon West. </w:t>
      </w:r>
    </w:p>
    <w:p w:rsidR="00623E7C" w:rsidRPr="000D04DA" w:rsidRDefault="00623E7C" w:rsidP="00623E7C">
      <w:pPr>
        <w:ind w:left="360"/>
        <w:rPr>
          <w:rStyle w:val="Heading3Char"/>
          <w:rFonts w:asciiTheme="minorHAnsi" w:hAnsiTheme="minorHAnsi" w:cstheme="minorHAnsi"/>
          <w:b/>
          <w:sz w:val="24"/>
          <w:szCs w:val="24"/>
        </w:rPr>
      </w:pPr>
      <w:bookmarkStart w:id="11" w:name="_Toc504556458"/>
      <w:r w:rsidRPr="000D04DA">
        <w:rPr>
          <w:rStyle w:val="Heading3Char"/>
          <w:rFonts w:asciiTheme="minorHAnsi" w:hAnsiTheme="minorHAnsi" w:cstheme="minorHAnsi"/>
          <w:b/>
          <w:sz w:val="24"/>
          <w:szCs w:val="24"/>
        </w:rPr>
        <w:lastRenderedPageBreak/>
        <w:t xml:space="preserve">East </w:t>
      </w:r>
      <w:proofErr w:type="spellStart"/>
      <w:r w:rsidRPr="000D04DA">
        <w:rPr>
          <w:rStyle w:val="Heading3Char"/>
          <w:rFonts w:asciiTheme="minorHAnsi" w:hAnsiTheme="minorHAnsi" w:cstheme="minorHAnsi"/>
          <w:b/>
          <w:sz w:val="24"/>
          <w:szCs w:val="24"/>
        </w:rPr>
        <w:t>Gwillimbury</w:t>
      </w:r>
      <w:proofErr w:type="spellEnd"/>
    </w:p>
    <w:p w:rsidR="00645833" w:rsidRPr="00623E7C" w:rsidRDefault="00645833" w:rsidP="00623E7C">
      <w:pPr>
        <w:pStyle w:val="ListParagraph"/>
        <w:numPr>
          <w:ilvl w:val="0"/>
          <w:numId w:val="15"/>
        </w:numPr>
        <w:ind w:left="720"/>
        <w:rPr>
          <w:rFonts w:asciiTheme="minorHAnsi" w:hAnsiTheme="minorHAnsi" w:cstheme="minorHAnsi"/>
          <w:b/>
          <w:sz w:val="24"/>
          <w:szCs w:val="24"/>
        </w:rPr>
      </w:pPr>
      <w:r w:rsidRPr="00623E7C">
        <w:rPr>
          <w:rStyle w:val="Heading3Char"/>
          <w:rFonts w:asciiTheme="minorHAnsi" w:hAnsiTheme="minorHAnsi" w:cstheme="minorHAnsi"/>
          <w:sz w:val="24"/>
          <w:szCs w:val="24"/>
        </w:rPr>
        <w:t xml:space="preserve">East </w:t>
      </w:r>
      <w:r w:rsidRPr="00623E7C">
        <w:rPr>
          <w:rStyle w:val="Heading3Char"/>
          <w:rFonts w:asciiTheme="minorHAnsi" w:hAnsiTheme="minorHAnsi" w:cstheme="minorHAnsi"/>
          <w:noProof/>
          <w:sz w:val="24"/>
          <w:szCs w:val="24"/>
        </w:rPr>
        <w:t>Gwillimbury</w:t>
      </w:r>
      <w:bookmarkEnd w:id="11"/>
      <w:r w:rsidR="00623E7C">
        <w:rPr>
          <w:rStyle w:val="Heading3Char"/>
          <w:rFonts w:asciiTheme="minorHAnsi" w:hAnsiTheme="minorHAnsi" w:cstheme="minorHAnsi"/>
          <w:noProof/>
          <w:sz w:val="24"/>
          <w:szCs w:val="24"/>
        </w:rPr>
        <w:t xml:space="preserve"> is </w:t>
      </w:r>
      <w:r w:rsidR="00623E7C" w:rsidRPr="00623E7C">
        <w:rPr>
          <w:rFonts w:asciiTheme="minorHAnsi" w:hAnsiTheme="minorHAnsi" w:cstheme="minorHAnsi"/>
          <w:sz w:val="24"/>
          <w:szCs w:val="24"/>
        </w:rPr>
        <w:t>reviewing and updating the</w:t>
      </w:r>
      <w:r w:rsidRPr="00623E7C">
        <w:rPr>
          <w:rFonts w:asciiTheme="minorHAnsi" w:hAnsiTheme="minorHAnsi" w:cstheme="minorHAnsi"/>
          <w:sz w:val="24"/>
          <w:szCs w:val="24"/>
        </w:rPr>
        <w:t xml:space="preserve"> Thinking Green! Development Standards</w:t>
      </w:r>
      <w:r w:rsidR="00201077" w:rsidRPr="00623E7C">
        <w:rPr>
          <w:rFonts w:asciiTheme="minorHAnsi" w:hAnsiTheme="minorHAnsi" w:cstheme="minorHAnsi"/>
          <w:sz w:val="24"/>
          <w:szCs w:val="24"/>
        </w:rPr>
        <w:t xml:space="preserve"> (TGDS)</w:t>
      </w:r>
      <w:r w:rsidRPr="00623E7C">
        <w:rPr>
          <w:rFonts w:asciiTheme="minorHAnsi" w:hAnsiTheme="minorHAnsi" w:cstheme="minorHAnsi"/>
          <w:sz w:val="24"/>
          <w:szCs w:val="24"/>
        </w:rPr>
        <w:t xml:space="preserve">, which </w:t>
      </w:r>
      <w:proofErr w:type="gramStart"/>
      <w:r w:rsidRPr="00623E7C">
        <w:rPr>
          <w:rFonts w:asciiTheme="minorHAnsi" w:hAnsiTheme="minorHAnsi" w:cstheme="minorHAnsi"/>
          <w:sz w:val="24"/>
          <w:szCs w:val="24"/>
        </w:rPr>
        <w:t>were originally approved</w:t>
      </w:r>
      <w:proofErr w:type="gramEnd"/>
      <w:r w:rsidRPr="00623E7C">
        <w:rPr>
          <w:rFonts w:asciiTheme="minorHAnsi" w:hAnsiTheme="minorHAnsi" w:cstheme="minorHAnsi"/>
          <w:sz w:val="24"/>
          <w:szCs w:val="24"/>
        </w:rPr>
        <w:t xml:space="preserve"> in 2012. The Town requires that the TGDS </w:t>
      </w:r>
      <w:proofErr w:type="gramStart"/>
      <w:r w:rsidRPr="00623E7C">
        <w:rPr>
          <w:rFonts w:asciiTheme="minorHAnsi" w:hAnsiTheme="minorHAnsi" w:cstheme="minorHAnsi"/>
          <w:sz w:val="24"/>
          <w:szCs w:val="24"/>
        </w:rPr>
        <w:t>be submitted</w:t>
      </w:r>
      <w:proofErr w:type="gramEnd"/>
      <w:r w:rsidRPr="00623E7C">
        <w:rPr>
          <w:rFonts w:asciiTheme="minorHAnsi" w:hAnsiTheme="minorHAnsi" w:cstheme="minorHAnsi"/>
          <w:sz w:val="24"/>
          <w:szCs w:val="24"/>
        </w:rPr>
        <w:t xml:space="preserve"> as part of a complete application for community design plans, draft plans </w:t>
      </w:r>
      <w:r w:rsidR="00645CFC" w:rsidRPr="00623E7C">
        <w:rPr>
          <w:rFonts w:asciiTheme="minorHAnsi" w:hAnsiTheme="minorHAnsi" w:cstheme="minorHAnsi"/>
          <w:noProof/>
          <w:sz w:val="24"/>
          <w:szCs w:val="24"/>
        </w:rPr>
        <w:t>for</w:t>
      </w:r>
      <w:r w:rsidRPr="00623E7C">
        <w:rPr>
          <w:rFonts w:asciiTheme="minorHAnsi" w:hAnsiTheme="minorHAnsi" w:cstheme="minorHAnsi"/>
          <w:sz w:val="24"/>
          <w:szCs w:val="24"/>
        </w:rPr>
        <w:t xml:space="preserve"> subdivision and site plan applications. This direction is set out in </w:t>
      </w:r>
      <w:r w:rsidR="00201077" w:rsidRPr="00623E7C">
        <w:rPr>
          <w:rFonts w:asciiTheme="minorHAnsi" w:hAnsiTheme="minorHAnsi" w:cstheme="minorHAnsi"/>
          <w:sz w:val="24"/>
          <w:szCs w:val="24"/>
        </w:rPr>
        <w:t>the Town’s</w:t>
      </w:r>
      <w:r w:rsidRPr="00623E7C">
        <w:rPr>
          <w:rFonts w:asciiTheme="minorHAnsi" w:hAnsiTheme="minorHAnsi" w:cstheme="minorHAnsi"/>
          <w:sz w:val="24"/>
          <w:szCs w:val="24"/>
        </w:rPr>
        <w:t xml:space="preserve"> Official Plan. The draft builds on the existing standards but looks to update the program to reflect updates to OBC, to improve clarity for applicants and reviewers, and maintain flexibility. </w:t>
      </w:r>
      <w:r w:rsidR="00D662BB" w:rsidRPr="00623E7C">
        <w:rPr>
          <w:rFonts w:asciiTheme="minorHAnsi" w:hAnsiTheme="minorHAnsi" w:cstheme="minorHAnsi"/>
          <w:sz w:val="24"/>
          <w:szCs w:val="24"/>
        </w:rPr>
        <w:t xml:space="preserve">For more information, check out the </w:t>
      </w:r>
      <w:hyperlink r:id="rId14" w:history="1">
        <w:r w:rsidR="00D662BB" w:rsidRPr="00623E7C">
          <w:rPr>
            <w:rStyle w:val="Hyperlink"/>
            <w:rFonts w:asciiTheme="minorHAnsi" w:hAnsiTheme="minorHAnsi" w:cstheme="minorHAnsi"/>
            <w:sz w:val="24"/>
            <w:szCs w:val="24"/>
          </w:rPr>
          <w:t>Thinking Green! Development Standards</w:t>
        </w:r>
        <w:r w:rsidRPr="00623E7C">
          <w:rPr>
            <w:rStyle w:val="Hyperlink"/>
            <w:rFonts w:asciiTheme="minorHAnsi" w:hAnsiTheme="minorHAnsi" w:cstheme="minorHAnsi"/>
            <w:sz w:val="24"/>
            <w:szCs w:val="24"/>
          </w:rPr>
          <w:t xml:space="preserve"> draft program</w:t>
        </w:r>
        <w:r w:rsidR="00D662BB" w:rsidRPr="00623E7C">
          <w:rPr>
            <w:rStyle w:val="Hyperlink"/>
            <w:rFonts w:asciiTheme="minorHAnsi" w:hAnsiTheme="minorHAnsi" w:cstheme="minorHAnsi"/>
            <w:sz w:val="24"/>
            <w:szCs w:val="24"/>
          </w:rPr>
          <w:t>.</w:t>
        </w:r>
      </w:hyperlink>
      <w:r w:rsidRPr="00623E7C">
        <w:rPr>
          <w:rFonts w:asciiTheme="minorHAnsi" w:hAnsiTheme="minorHAnsi" w:cstheme="minorHAnsi"/>
          <w:sz w:val="24"/>
          <w:szCs w:val="24"/>
        </w:rPr>
        <w:t xml:space="preserve"> </w:t>
      </w:r>
    </w:p>
    <w:p w:rsidR="00623E7C" w:rsidRPr="00023A32" w:rsidRDefault="00623E7C" w:rsidP="00623E7C">
      <w:pPr>
        <w:ind w:left="360"/>
        <w:rPr>
          <w:rStyle w:val="Heading3Char"/>
          <w:rFonts w:asciiTheme="minorHAnsi" w:hAnsiTheme="minorHAnsi" w:cstheme="minorHAnsi"/>
          <w:b/>
          <w:sz w:val="24"/>
          <w:szCs w:val="24"/>
        </w:rPr>
      </w:pPr>
      <w:bookmarkStart w:id="12" w:name="_Toc504556459"/>
      <w:proofErr w:type="spellStart"/>
      <w:r w:rsidRPr="00023A32">
        <w:rPr>
          <w:rStyle w:val="Heading3Char"/>
          <w:rFonts w:asciiTheme="minorHAnsi" w:hAnsiTheme="minorHAnsi" w:cstheme="minorHAnsi"/>
          <w:b/>
          <w:sz w:val="24"/>
          <w:szCs w:val="24"/>
        </w:rPr>
        <w:t>Halton</w:t>
      </w:r>
      <w:proofErr w:type="spellEnd"/>
      <w:r w:rsidRPr="00023A32">
        <w:rPr>
          <w:rStyle w:val="Heading3Char"/>
          <w:rFonts w:asciiTheme="minorHAnsi" w:hAnsiTheme="minorHAnsi" w:cstheme="minorHAnsi"/>
          <w:b/>
          <w:sz w:val="24"/>
          <w:szCs w:val="24"/>
        </w:rPr>
        <w:t xml:space="preserve"> Hills</w:t>
      </w:r>
    </w:p>
    <w:p w:rsidR="00623E7C" w:rsidRDefault="005E12C2" w:rsidP="00623E7C">
      <w:pPr>
        <w:pStyle w:val="ListParagraph"/>
        <w:numPr>
          <w:ilvl w:val="0"/>
          <w:numId w:val="15"/>
        </w:numPr>
        <w:ind w:left="720"/>
        <w:rPr>
          <w:rFonts w:asciiTheme="minorHAnsi" w:hAnsiTheme="minorHAnsi" w:cstheme="minorHAnsi"/>
          <w:sz w:val="24"/>
          <w:szCs w:val="24"/>
        </w:rPr>
      </w:pPr>
      <w:r>
        <w:rPr>
          <w:rStyle w:val="Heading3Char"/>
          <w:rFonts w:asciiTheme="minorHAnsi" w:hAnsiTheme="minorHAnsi" w:cstheme="minorHAnsi"/>
          <w:sz w:val="24"/>
          <w:szCs w:val="24"/>
        </w:rPr>
        <w:t xml:space="preserve">In </w:t>
      </w:r>
      <w:proofErr w:type="gramStart"/>
      <w:r>
        <w:rPr>
          <w:rStyle w:val="Heading3Char"/>
          <w:rFonts w:asciiTheme="minorHAnsi" w:hAnsiTheme="minorHAnsi" w:cstheme="minorHAnsi"/>
          <w:sz w:val="24"/>
          <w:szCs w:val="24"/>
        </w:rPr>
        <w:t>2010</w:t>
      </w:r>
      <w:proofErr w:type="gramEnd"/>
      <w:r>
        <w:rPr>
          <w:rStyle w:val="Heading3Char"/>
          <w:rFonts w:asciiTheme="minorHAnsi" w:hAnsiTheme="minorHAnsi" w:cstheme="minorHAnsi"/>
          <w:sz w:val="24"/>
          <w:szCs w:val="24"/>
        </w:rPr>
        <w:t xml:space="preserve"> </w:t>
      </w:r>
      <w:proofErr w:type="spellStart"/>
      <w:r w:rsidR="00201077" w:rsidRPr="00623E7C">
        <w:rPr>
          <w:rStyle w:val="Heading3Char"/>
          <w:rFonts w:asciiTheme="minorHAnsi" w:hAnsiTheme="minorHAnsi" w:cstheme="minorHAnsi"/>
          <w:sz w:val="24"/>
          <w:szCs w:val="24"/>
        </w:rPr>
        <w:t>Halton</w:t>
      </w:r>
      <w:proofErr w:type="spellEnd"/>
      <w:r w:rsidR="00201077" w:rsidRPr="00623E7C">
        <w:rPr>
          <w:rStyle w:val="Heading3Char"/>
          <w:rFonts w:asciiTheme="minorHAnsi" w:hAnsiTheme="minorHAnsi" w:cstheme="minorHAnsi"/>
          <w:sz w:val="24"/>
          <w:szCs w:val="24"/>
        </w:rPr>
        <w:t xml:space="preserve"> Hills</w:t>
      </w:r>
      <w:bookmarkEnd w:id="12"/>
      <w:r w:rsidR="00623E7C">
        <w:rPr>
          <w:rStyle w:val="Heading3Char"/>
          <w:rFonts w:asciiTheme="minorHAnsi" w:hAnsiTheme="minorHAnsi" w:cstheme="minorHAnsi"/>
          <w:sz w:val="24"/>
          <w:szCs w:val="24"/>
        </w:rPr>
        <w:t xml:space="preserve"> </w:t>
      </w:r>
      <w:r>
        <w:rPr>
          <w:rStyle w:val="Heading3Char"/>
          <w:rFonts w:asciiTheme="minorHAnsi" w:hAnsiTheme="minorHAnsi" w:cstheme="minorHAnsi"/>
          <w:sz w:val="24"/>
          <w:szCs w:val="24"/>
        </w:rPr>
        <w:t xml:space="preserve">brought in a GD Checklist. </w:t>
      </w:r>
      <w:r w:rsidR="00623E7C">
        <w:rPr>
          <w:rFonts w:asciiTheme="minorHAnsi" w:hAnsiTheme="minorHAnsi" w:cstheme="minorHAnsi"/>
          <w:sz w:val="24"/>
          <w:szCs w:val="24"/>
        </w:rPr>
        <w:t xml:space="preserve">The </w:t>
      </w:r>
      <w:r w:rsidR="00023A32">
        <w:rPr>
          <w:rFonts w:asciiTheme="minorHAnsi" w:hAnsiTheme="minorHAnsi" w:cstheme="minorHAnsi"/>
          <w:sz w:val="24"/>
          <w:szCs w:val="24"/>
        </w:rPr>
        <w:t xml:space="preserve">completed </w:t>
      </w:r>
      <w:r w:rsidR="00623E7C">
        <w:rPr>
          <w:rFonts w:asciiTheme="minorHAnsi" w:hAnsiTheme="minorHAnsi" w:cstheme="minorHAnsi"/>
          <w:sz w:val="24"/>
          <w:szCs w:val="24"/>
        </w:rPr>
        <w:t xml:space="preserve">GDS Evaluation Checklist </w:t>
      </w:r>
      <w:r w:rsidR="00366BB5" w:rsidRPr="00623E7C">
        <w:rPr>
          <w:rFonts w:asciiTheme="minorHAnsi" w:hAnsiTheme="minorHAnsi" w:cstheme="minorHAnsi"/>
          <w:sz w:val="24"/>
          <w:szCs w:val="24"/>
        </w:rPr>
        <w:t xml:space="preserve">had to </w:t>
      </w:r>
      <w:r w:rsidR="00FD7335" w:rsidRPr="00623E7C">
        <w:rPr>
          <w:rFonts w:asciiTheme="minorHAnsi" w:hAnsiTheme="minorHAnsi" w:cstheme="minorHAnsi"/>
          <w:sz w:val="24"/>
          <w:szCs w:val="24"/>
        </w:rPr>
        <w:t xml:space="preserve">be included </w:t>
      </w:r>
      <w:r w:rsidR="00FD7335" w:rsidRPr="00623E7C">
        <w:rPr>
          <w:rFonts w:asciiTheme="minorHAnsi" w:hAnsiTheme="minorHAnsi" w:cstheme="minorHAnsi"/>
          <w:noProof/>
          <w:sz w:val="24"/>
          <w:szCs w:val="24"/>
        </w:rPr>
        <w:t>in</w:t>
      </w:r>
      <w:r w:rsidR="00201077" w:rsidRPr="00623E7C">
        <w:rPr>
          <w:rFonts w:asciiTheme="minorHAnsi" w:hAnsiTheme="minorHAnsi" w:cstheme="minorHAnsi"/>
          <w:sz w:val="24"/>
          <w:szCs w:val="24"/>
        </w:rPr>
        <w:t xml:space="preserve"> subdivision and site plan agreements. </w:t>
      </w:r>
    </w:p>
    <w:p w:rsidR="00023A32" w:rsidRDefault="00880C3F" w:rsidP="00023A32">
      <w:pPr>
        <w:pStyle w:val="ListParagraph"/>
        <w:numPr>
          <w:ilvl w:val="0"/>
          <w:numId w:val="15"/>
        </w:numPr>
        <w:ind w:left="720"/>
        <w:rPr>
          <w:rFonts w:asciiTheme="minorHAnsi" w:hAnsiTheme="minorHAnsi" w:cstheme="minorHAnsi"/>
          <w:sz w:val="24"/>
          <w:szCs w:val="24"/>
        </w:rPr>
      </w:pPr>
      <w:r w:rsidRPr="00623E7C">
        <w:rPr>
          <w:rFonts w:asciiTheme="minorHAnsi" w:hAnsiTheme="minorHAnsi" w:cstheme="minorHAnsi"/>
          <w:sz w:val="24"/>
          <w:szCs w:val="24"/>
        </w:rPr>
        <w:t>By</w:t>
      </w:r>
      <w:r w:rsidR="00FD7335" w:rsidRPr="00623E7C">
        <w:rPr>
          <w:rFonts w:asciiTheme="minorHAnsi" w:hAnsiTheme="minorHAnsi" w:cstheme="minorHAnsi"/>
          <w:sz w:val="24"/>
          <w:szCs w:val="24"/>
        </w:rPr>
        <w:t xml:space="preserve"> 2014, the Town received a lot of feedback</w:t>
      </w:r>
      <w:r w:rsidR="00366BB5" w:rsidRPr="00623E7C">
        <w:rPr>
          <w:rFonts w:asciiTheme="minorHAnsi" w:hAnsiTheme="minorHAnsi" w:cstheme="minorHAnsi"/>
          <w:sz w:val="24"/>
          <w:szCs w:val="24"/>
        </w:rPr>
        <w:t xml:space="preserve"> from the development community. The feedback </w:t>
      </w:r>
      <w:r w:rsidR="00366BB5" w:rsidRPr="00623E7C">
        <w:rPr>
          <w:rFonts w:asciiTheme="minorHAnsi" w:hAnsiTheme="minorHAnsi" w:cstheme="minorHAnsi"/>
          <w:noProof/>
          <w:sz w:val="24"/>
          <w:szCs w:val="24"/>
        </w:rPr>
        <w:t>triggered</w:t>
      </w:r>
      <w:r w:rsidR="00366BB5" w:rsidRPr="00623E7C">
        <w:rPr>
          <w:rFonts w:asciiTheme="minorHAnsi" w:hAnsiTheme="minorHAnsi" w:cstheme="minorHAnsi"/>
          <w:sz w:val="24"/>
          <w:szCs w:val="24"/>
        </w:rPr>
        <w:t xml:space="preserve"> </w:t>
      </w:r>
      <w:r w:rsidR="00366BB5" w:rsidRPr="00623E7C">
        <w:rPr>
          <w:rFonts w:asciiTheme="minorHAnsi" w:hAnsiTheme="minorHAnsi" w:cstheme="minorHAnsi"/>
          <w:noProof/>
          <w:sz w:val="24"/>
          <w:szCs w:val="24"/>
        </w:rPr>
        <w:t xml:space="preserve">an update to </w:t>
      </w:r>
      <w:r w:rsidR="00023A32">
        <w:rPr>
          <w:rFonts w:asciiTheme="minorHAnsi" w:hAnsiTheme="minorHAnsi" w:cstheme="minorHAnsi"/>
          <w:noProof/>
          <w:sz w:val="24"/>
          <w:szCs w:val="24"/>
        </w:rPr>
        <w:t xml:space="preserve">the </w:t>
      </w:r>
      <w:r w:rsidR="00366BB5" w:rsidRPr="00623E7C">
        <w:rPr>
          <w:rFonts w:asciiTheme="minorHAnsi" w:hAnsiTheme="minorHAnsi" w:cstheme="minorHAnsi"/>
          <w:noProof/>
          <w:sz w:val="24"/>
          <w:szCs w:val="24"/>
        </w:rPr>
        <w:t>2010 GDS Checklist as developers voiced their opinion that the checklist should be flexible in nature when choosing</w:t>
      </w:r>
      <w:r w:rsidR="002A7A5D" w:rsidRPr="00623E7C">
        <w:rPr>
          <w:rFonts w:asciiTheme="minorHAnsi" w:hAnsiTheme="minorHAnsi" w:cstheme="minorHAnsi"/>
          <w:sz w:val="24"/>
          <w:szCs w:val="24"/>
        </w:rPr>
        <w:t xml:space="preserve"> which sustainable design features to incorporate into their building design</w:t>
      </w:r>
      <w:r w:rsidR="00366BB5" w:rsidRPr="00623E7C">
        <w:rPr>
          <w:rFonts w:asciiTheme="minorHAnsi" w:hAnsiTheme="minorHAnsi" w:cstheme="minorHAnsi"/>
          <w:sz w:val="24"/>
          <w:szCs w:val="24"/>
        </w:rPr>
        <w:t xml:space="preserve"> plans. </w:t>
      </w:r>
    </w:p>
    <w:p w:rsidR="00023A32" w:rsidRDefault="00023A32" w:rsidP="00023A32">
      <w:pPr>
        <w:pStyle w:val="ListParagraph"/>
        <w:numPr>
          <w:ilvl w:val="0"/>
          <w:numId w:val="15"/>
        </w:numPr>
        <w:ind w:left="720"/>
        <w:rPr>
          <w:rFonts w:asciiTheme="minorHAnsi" w:hAnsiTheme="minorHAnsi" w:cstheme="minorHAnsi"/>
          <w:sz w:val="24"/>
          <w:szCs w:val="24"/>
        </w:rPr>
      </w:pPr>
      <w:r>
        <w:rPr>
          <w:rFonts w:asciiTheme="minorHAnsi" w:hAnsiTheme="minorHAnsi" w:cstheme="minorHAnsi"/>
          <w:sz w:val="24"/>
          <w:szCs w:val="24"/>
        </w:rPr>
        <w:t xml:space="preserve">The Town </w:t>
      </w:r>
      <w:r w:rsidR="000927C6" w:rsidRPr="00023A32">
        <w:rPr>
          <w:rFonts w:asciiTheme="minorHAnsi" w:hAnsiTheme="minorHAnsi" w:cstheme="minorHAnsi"/>
          <w:sz w:val="24"/>
          <w:szCs w:val="24"/>
        </w:rPr>
        <w:t>update</w:t>
      </w:r>
      <w:r w:rsidR="005E12C2">
        <w:rPr>
          <w:rFonts w:asciiTheme="minorHAnsi" w:hAnsiTheme="minorHAnsi" w:cstheme="minorHAnsi"/>
          <w:sz w:val="24"/>
          <w:szCs w:val="24"/>
        </w:rPr>
        <w:t>d</w:t>
      </w:r>
      <w:r w:rsidR="002A7A5D" w:rsidRPr="00023A32">
        <w:rPr>
          <w:rFonts w:asciiTheme="minorHAnsi" w:hAnsiTheme="minorHAnsi" w:cstheme="minorHAnsi"/>
          <w:sz w:val="24"/>
          <w:szCs w:val="24"/>
        </w:rPr>
        <w:t xml:space="preserve"> the Town’s Official Plan to include sustainable development as a consideration during the evaluation </w:t>
      </w:r>
      <w:r w:rsidR="00C84DC5" w:rsidRPr="00023A32">
        <w:rPr>
          <w:rFonts w:asciiTheme="minorHAnsi" w:hAnsiTheme="minorHAnsi" w:cstheme="minorHAnsi"/>
          <w:sz w:val="24"/>
          <w:szCs w:val="24"/>
        </w:rPr>
        <w:t>of building applications. This permitted the Town to change the layout of their GDS</w:t>
      </w:r>
      <w:r w:rsidR="000927C6" w:rsidRPr="00023A32">
        <w:rPr>
          <w:rFonts w:asciiTheme="minorHAnsi" w:hAnsiTheme="minorHAnsi" w:cstheme="minorHAnsi"/>
          <w:sz w:val="24"/>
          <w:szCs w:val="24"/>
        </w:rPr>
        <w:t xml:space="preserve"> Checklist; </w:t>
      </w:r>
      <w:r w:rsidR="00C84DC5" w:rsidRPr="00023A32">
        <w:rPr>
          <w:rFonts w:asciiTheme="minorHAnsi" w:hAnsiTheme="minorHAnsi" w:cstheme="minorHAnsi"/>
          <w:sz w:val="24"/>
          <w:szCs w:val="24"/>
        </w:rPr>
        <w:t>from a rigid checklist to a flexible LEED-like menu of options dev</w:t>
      </w:r>
      <w:r w:rsidR="00AA628E" w:rsidRPr="00023A32">
        <w:rPr>
          <w:rFonts w:asciiTheme="minorHAnsi" w:hAnsiTheme="minorHAnsi" w:cstheme="minorHAnsi"/>
          <w:sz w:val="24"/>
          <w:szCs w:val="24"/>
        </w:rPr>
        <w:t xml:space="preserve">elopers are able to choose </w:t>
      </w:r>
      <w:proofErr w:type="gramStart"/>
      <w:r w:rsidR="00AA628E" w:rsidRPr="00023A32">
        <w:rPr>
          <w:rFonts w:asciiTheme="minorHAnsi" w:hAnsiTheme="minorHAnsi" w:cstheme="minorHAnsi"/>
          <w:sz w:val="24"/>
          <w:szCs w:val="24"/>
        </w:rPr>
        <w:t>from</w:t>
      </w:r>
      <w:proofErr w:type="gramEnd"/>
      <w:r w:rsidR="00AA628E" w:rsidRPr="00023A32">
        <w:rPr>
          <w:rFonts w:asciiTheme="minorHAnsi" w:hAnsiTheme="minorHAnsi" w:cstheme="minorHAnsi"/>
          <w:sz w:val="24"/>
          <w:szCs w:val="24"/>
        </w:rPr>
        <w:t xml:space="preserve">. </w:t>
      </w:r>
      <w:r w:rsidR="00AD1406" w:rsidRPr="00023A32">
        <w:rPr>
          <w:rFonts w:asciiTheme="minorHAnsi" w:hAnsiTheme="minorHAnsi" w:cstheme="minorHAnsi"/>
          <w:sz w:val="24"/>
          <w:szCs w:val="24"/>
        </w:rPr>
        <w:t>Ad</w:t>
      </w:r>
      <w:r w:rsidR="000927C6" w:rsidRPr="00023A32">
        <w:rPr>
          <w:rFonts w:asciiTheme="minorHAnsi" w:hAnsiTheme="minorHAnsi" w:cstheme="minorHAnsi"/>
          <w:sz w:val="24"/>
          <w:szCs w:val="24"/>
        </w:rPr>
        <w:t xml:space="preserve">ditionally, the Town developed similar GDS </w:t>
      </w:r>
      <w:r w:rsidR="00AD1406" w:rsidRPr="00023A32">
        <w:rPr>
          <w:rFonts w:asciiTheme="minorHAnsi" w:hAnsiTheme="minorHAnsi" w:cstheme="minorHAnsi"/>
          <w:sz w:val="24"/>
          <w:szCs w:val="24"/>
        </w:rPr>
        <w:t>checklist</w:t>
      </w:r>
      <w:r w:rsidR="000927C6" w:rsidRPr="00023A32">
        <w:rPr>
          <w:rFonts w:asciiTheme="minorHAnsi" w:hAnsiTheme="minorHAnsi" w:cstheme="minorHAnsi"/>
          <w:sz w:val="24"/>
          <w:szCs w:val="24"/>
        </w:rPr>
        <w:t>s</w:t>
      </w:r>
      <w:r w:rsidR="000D04DA">
        <w:rPr>
          <w:rFonts w:asciiTheme="minorHAnsi" w:hAnsiTheme="minorHAnsi" w:cstheme="minorHAnsi"/>
          <w:sz w:val="24"/>
          <w:szCs w:val="24"/>
        </w:rPr>
        <w:t xml:space="preserve"> for mid</w:t>
      </w:r>
      <w:r w:rsidR="00AD1406" w:rsidRPr="00023A32">
        <w:rPr>
          <w:rFonts w:asciiTheme="minorHAnsi" w:hAnsiTheme="minorHAnsi" w:cstheme="minorHAnsi"/>
          <w:sz w:val="24"/>
          <w:szCs w:val="24"/>
        </w:rPr>
        <w:t xml:space="preserve"> and high-rise develo</w:t>
      </w:r>
      <w:r w:rsidR="000927C6" w:rsidRPr="00023A32">
        <w:rPr>
          <w:rFonts w:asciiTheme="minorHAnsi" w:hAnsiTheme="minorHAnsi" w:cstheme="minorHAnsi"/>
          <w:sz w:val="24"/>
          <w:szCs w:val="24"/>
        </w:rPr>
        <w:t>pment, and</w:t>
      </w:r>
      <w:r w:rsidR="00AD1406" w:rsidRPr="00023A32">
        <w:rPr>
          <w:rFonts w:asciiTheme="minorHAnsi" w:hAnsiTheme="minorHAnsi" w:cstheme="minorHAnsi"/>
          <w:sz w:val="24"/>
          <w:szCs w:val="24"/>
        </w:rPr>
        <w:t xml:space="preserve"> institutional, commercial and industrial development.  </w:t>
      </w:r>
    </w:p>
    <w:p w:rsidR="00FD7335" w:rsidRPr="00023A32" w:rsidRDefault="00AA628E" w:rsidP="00023A32">
      <w:pPr>
        <w:pStyle w:val="ListParagraph"/>
        <w:numPr>
          <w:ilvl w:val="0"/>
          <w:numId w:val="15"/>
        </w:numPr>
        <w:ind w:left="720"/>
        <w:rPr>
          <w:rFonts w:asciiTheme="minorHAnsi" w:hAnsiTheme="minorHAnsi" w:cstheme="minorHAnsi"/>
          <w:sz w:val="24"/>
          <w:szCs w:val="24"/>
        </w:rPr>
      </w:pPr>
      <w:r w:rsidRPr="00023A32">
        <w:rPr>
          <w:rFonts w:asciiTheme="minorHAnsi" w:hAnsiTheme="minorHAnsi" w:cstheme="minorHAnsi"/>
          <w:sz w:val="24"/>
          <w:szCs w:val="24"/>
        </w:rPr>
        <w:t>The</w:t>
      </w:r>
      <w:r w:rsidR="00AD1406" w:rsidRPr="00023A32">
        <w:rPr>
          <w:rFonts w:asciiTheme="minorHAnsi" w:hAnsiTheme="minorHAnsi" w:cstheme="minorHAnsi"/>
          <w:sz w:val="24"/>
          <w:szCs w:val="24"/>
        </w:rPr>
        <w:t xml:space="preserve"> menu-like</w:t>
      </w:r>
      <w:r w:rsidR="00C84DC5" w:rsidRPr="00023A32">
        <w:rPr>
          <w:rFonts w:asciiTheme="minorHAnsi" w:hAnsiTheme="minorHAnsi" w:cstheme="minorHAnsi"/>
          <w:sz w:val="24"/>
          <w:szCs w:val="24"/>
        </w:rPr>
        <w:t xml:space="preserve"> layout </w:t>
      </w:r>
      <w:r w:rsidRPr="00023A32">
        <w:rPr>
          <w:rFonts w:asciiTheme="minorHAnsi" w:hAnsiTheme="minorHAnsi" w:cstheme="minorHAnsi"/>
          <w:sz w:val="24"/>
          <w:szCs w:val="24"/>
        </w:rPr>
        <w:t xml:space="preserve">for these new checklists </w:t>
      </w:r>
      <w:r w:rsidR="000927C6" w:rsidRPr="00023A32">
        <w:rPr>
          <w:rFonts w:asciiTheme="minorHAnsi" w:hAnsiTheme="minorHAnsi" w:cstheme="minorHAnsi"/>
          <w:sz w:val="24"/>
          <w:szCs w:val="24"/>
        </w:rPr>
        <w:t>incorporated a point system</w:t>
      </w:r>
      <w:r w:rsidR="00C84DC5" w:rsidRPr="00023A32">
        <w:rPr>
          <w:rFonts w:asciiTheme="minorHAnsi" w:hAnsiTheme="minorHAnsi" w:cstheme="minorHAnsi"/>
          <w:sz w:val="24"/>
          <w:szCs w:val="24"/>
        </w:rPr>
        <w:t xml:space="preserve"> where each sustainable design feature </w:t>
      </w:r>
      <w:r w:rsidR="000927C6" w:rsidRPr="00023A32">
        <w:rPr>
          <w:rFonts w:asciiTheme="minorHAnsi" w:hAnsiTheme="minorHAnsi" w:cstheme="minorHAnsi"/>
          <w:sz w:val="24"/>
          <w:szCs w:val="24"/>
        </w:rPr>
        <w:t xml:space="preserve">was </w:t>
      </w:r>
      <w:r w:rsidR="00C84DC5" w:rsidRPr="00023A32">
        <w:rPr>
          <w:rFonts w:asciiTheme="minorHAnsi" w:hAnsiTheme="minorHAnsi" w:cstheme="minorHAnsi"/>
          <w:sz w:val="24"/>
          <w:szCs w:val="24"/>
        </w:rPr>
        <w:t xml:space="preserve">associated </w:t>
      </w:r>
      <w:r w:rsidR="000927C6" w:rsidRPr="00023A32">
        <w:rPr>
          <w:rFonts w:asciiTheme="minorHAnsi" w:hAnsiTheme="minorHAnsi" w:cstheme="minorHAnsi"/>
          <w:sz w:val="24"/>
          <w:szCs w:val="24"/>
        </w:rPr>
        <w:t>with a specific number of points. Th</w:t>
      </w:r>
      <w:r w:rsidR="005E12C2">
        <w:rPr>
          <w:rFonts w:asciiTheme="minorHAnsi" w:hAnsiTheme="minorHAnsi" w:cstheme="minorHAnsi"/>
          <w:sz w:val="24"/>
          <w:szCs w:val="24"/>
        </w:rPr>
        <w:t xml:space="preserve">e developer had the </w:t>
      </w:r>
      <w:r w:rsidR="000927C6" w:rsidRPr="00023A32">
        <w:rPr>
          <w:rFonts w:asciiTheme="minorHAnsi" w:hAnsiTheme="minorHAnsi" w:cstheme="minorHAnsi"/>
          <w:sz w:val="24"/>
          <w:szCs w:val="24"/>
        </w:rPr>
        <w:t>opportunity to choose whichever green development feature they wished as long as it met the m</w:t>
      </w:r>
      <w:r w:rsidR="00C84DC5" w:rsidRPr="00023A32">
        <w:rPr>
          <w:rFonts w:asciiTheme="minorHAnsi" w:hAnsiTheme="minorHAnsi" w:cstheme="minorHAnsi"/>
          <w:sz w:val="24"/>
          <w:szCs w:val="24"/>
        </w:rPr>
        <w:t xml:space="preserve">inimum </w:t>
      </w:r>
      <w:r w:rsidR="000927C6" w:rsidRPr="00023A32">
        <w:rPr>
          <w:rFonts w:asciiTheme="minorHAnsi" w:hAnsiTheme="minorHAnsi" w:cstheme="minorHAnsi"/>
          <w:sz w:val="24"/>
          <w:szCs w:val="24"/>
        </w:rPr>
        <w:t>point requirement</w:t>
      </w:r>
      <w:r w:rsidR="00C84DC5" w:rsidRPr="00023A32">
        <w:rPr>
          <w:rFonts w:asciiTheme="minorHAnsi" w:hAnsiTheme="minorHAnsi" w:cstheme="minorHAnsi"/>
          <w:sz w:val="24"/>
          <w:szCs w:val="24"/>
        </w:rPr>
        <w:t xml:space="preserve"> set out by the Town </w:t>
      </w:r>
      <w:r w:rsidR="00AD1406" w:rsidRPr="00023A32">
        <w:rPr>
          <w:rFonts w:asciiTheme="minorHAnsi" w:hAnsiTheme="minorHAnsi" w:cstheme="minorHAnsi"/>
          <w:sz w:val="24"/>
          <w:szCs w:val="24"/>
        </w:rPr>
        <w:t xml:space="preserve">in order to receive </w:t>
      </w:r>
      <w:r w:rsidR="000927C6" w:rsidRPr="00023A32">
        <w:rPr>
          <w:rFonts w:asciiTheme="minorHAnsi" w:hAnsiTheme="minorHAnsi" w:cstheme="minorHAnsi"/>
          <w:sz w:val="24"/>
          <w:szCs w:val="24"/>
        </w:rPr>
        <w:t xml:space="preserve">the Town’s </w:t>
      </w:r>
      <w:r w:rsidR="00AD1406" w:rsidRPr="00023A32">
        <w:rPr>
          <w:rFonts w:asciiTheme="minorHAnsi" w:hAnsiTheme="minorHAnsi" w:cstheme="minorHAnsi"/>
          <w:sz w:val="24"/>
          <w:szCs w:val="24"/>
        </w:rPr>
        <w:t>approval</w:t>
      </w:r>
      <w:r w:rsidR="00C84DC5" w:rsidRPr="00023A32">
        <w:rPr>
          <w:rFonts w:asciiTheme="minorHAnsi" w:hAnsiTheme="minorHAnsi" w:cstheme="minorHAnsi"/>
          <w:sz w:val="24"/>
          <w:szCs w:val="24"/>
        </w:rPr>
        <w:t>.</w:t>
      </w:r>
    </w:p>
    <w:p w:rsidR="005E12C2" w:rsidRDefault="00623E7C" w:rsidP="005E12C2">
      <w:pPr>
        <w:pStyle w:val="ListParagraph"/>
        <w:numPr>
          <w:ilvl w:val="0"/>
          <w:numId w:val="15"/>
        </w:numPr>
        <w:ind w:left="720"/>
        <w:rPr>
          <w:rFonts w:asciiTheme="minorHAnsi" w:hAnsiTheme="minorHAnsi" w:cstheme="minorHAnsi"/>
          <w:sz w:val="24"/>
          <w:szCs w:val="24"/>
        </w:rPr>
      </w:pPr>
      <w:r w:rsidRPr="00623E7C">
        <w:rPr>
          <w:rFonts w:asciiTheme="minorHAnsi" w:hAnsiTheme="minorHAnsi" w:cstheme="minorHAnsi"/>
          <w:sz w:val="24"/>
          <w:szCs w:val="24"/>
        </w:rPr>
        <w:t xml:space="preserve">Recently the </w:t>
      </w:r>
      <w:r w:rsidR="005E12C2">
        <w:rPr>
          <w:rFonts w:asciiTheme="minorHAnsi" w:hAnsiTheme="minorHAnsi" w:cstheme="minorHAnsi"/>
          <w:sz w:val="24"/>
          <w:szCs w:val="24"/>
        </w:rPr>
        <w:t xml:space="preserve">Town Council </w:t>
      </w:r>
      <w:r w:rsidRPr="00623E7C">
        <w:rPr>
          <w:rFonts w:asciiTheme="minorHAnsi" w:hAnsiTheme="minorHAnsi" w:cstheme="minorHAnsi"/>
          <w:sz w:val="24"/>
          <w:szCs w:val="24"/>
        </w:rPr>
        <w:t>approve</w:t>
      </w:r>
      <w:r w:rsidR="005E12C2">
        <w:rPr>
          <w:rFonts w:asciiTheme="minorHAnsi" w:hAnsiTheme="minorHAnsi" w:cstheme="minorHAnsi"/>
          <w:sz w:val="24"/>
          <w:szCs w:val="24"/>
        </w:rPr>
        <w:t>d</w:t>
      </w:r>
      <w:r w:rsidRPr="00623E7C">
        <w:rPr>
          <w:rFonts w:asciiTheme="minorHAnsi" w:hAnsiTheme="minorHAnsi" w:cstheme="minorHAnsi"/>
          <w:sz w:val="24"/>
          <w:szCs w:val="24"/>
        </w:rPr>
        <w:t xml:space="preserve"> a full-time position for a Senior Sustainability Energy Planning Coordinator position that will be responsible for Climate Mitigation and GDS development</w:t>
      </w:r>
      <w:r w:rsidR="005E12C2">
        <w:rPr>
          <w:rFonts w:asciiTheme="minorHAnsi" w:hAnsiTheme="minorHAnsi" w:cstheme="minorHAnsi"/>
          <w:sz w:val="24"/>
          <w:szCs w:val="24"/>
        </w:rPr>
        <w:t xml:space="preserve"> (</w:t>
      </w:r>
      <w:r w:rsidRPr="00623E7C">
        <w:rPr>
          <w:rFonts w:asciiTheme="minorHAnsi" w:hAnsiTheme="minorHAnsi" w:cstheme="minorHAnsi"/>
          <w:sz w:val="24"/>
          <w:szCs w:val="24"/>
        </w:rPr>
        <w:t>which will take up approximately 40% of their time</w:t>
      </w:r>
      <w:r w:rsidR="005E12C2">
        <w:rPr>
          <w:rFonts w:asciiTheme="minorHAnsi" w:hAnsiTheme="minorHAnsi" w:cstheme="minorHAnsi"/>
          <w:sz w:val="24"/>
          <w:szCs w:val="24"/>
        </w:rPr>
        <w:t>)</w:t>
      </w:r>
      <w:r w:rsidRPr="00623E7C">
        <w:rPr>
          <w:rFonts w:asciiTheme="minorHAnsi" w:hAnsiTheme="minorHAnsi" w:cstheme="minorHAnsi"/>
          <w:sz w:val="24"/>
          <w:szCs w:val="24"/>
        </w:rPr>
        <w:t>.</w:t>
      </w:r>
    </w:p>
    <w:p w:rsidR="00C22E2A" w:rsidRDefault="00AD1406" w:rsidP="00C22E2A">
      <w:pPr>
        <w:pStyle w:val="ListParagraph"/>
        <w:numPr>
          <w:ilvl w:val="0"/>
          <w:numId w:val="15"/>
        </w:numPr>
        <w:ind w:left="720"/>
        <w:rPr>
          <w:rFonts w:asciiTheme="minorHAnsi" w:hAnsiTheme="minorHAnsi" w:cstheme="minorHAnsi"/>
          <w:sz w:val="24"/>
          <w:szCs w:val="24"/>
        </w:rPr>
      </w:pPr>
      <w:r w:rsidRPr="005E12C2">
        <w:rPr>
          <w:rFonts w:asciiTheme="minorHAnsi" w:hAnsiTheme="minorHAnsi" w:cstheme="minorHAnsi"/>
          <w:sz w:val="24"/>
          <w:szCs w:val="24"/>
        </w:rPr>
        <w:t xml:space="preserve">In 2019, </w:t>
      </w:r>
      <w:r w:rsidRPr="005E12C2">
        <w:rPr>
          <w:rFonts w:asciiTheme="minorHAnsi" w:hAnsiTheme="minorHAnsi" w:cstheme="minorHAnsi"/>
          <w:noProof/>
          <w:sz w:val="24"/>
          <w:szCs w:val="24"/>
        </w:rPr>
        <w:t>the 2014</w:t>
      </w:r>
      <w:r w:rsidRPr="005E12C2">
        <w:rPr>
          <w:rFonts w:asciiTheme="minorHAnsi" w:hAnsiTheme="minorHAnsi" w:cstheme="minorHAnsi"/>
          <w:sz w:val="24"/>
          <w:szCs w:val="24"/>
        </w:rPr>
        <w:t xml:space="preserve"> updated GDS </w:t>
      </w:r>
      <w:r w:rsidR="00DC0625" w:rsidRPr="005E12C2">
        <w:rPr>
          <w:rFonts w:asciiTheme="minorHAnsi" w:hAnsiTheme="minorHAnsi" w:cstheme="minorHAnsi"/>
          <w:sz w:val="24"/>
          <w:szCs w:val="24"/>
        </w:rPr>
        <w:t xml:space="preserve">Checklists </w:t>
      </w:r>
      <w:r w:rsidRPr="005E12C2">
        <w:rPr>
          <w:rFonts w:asciiTheme="minorHAnsi" w:hAnsiTheme="minorHAnsi" w:cstheme="minorHAnsi"/>
          <w:sz w:val="24"/>
          <w:szCs w:val="24"/>
        </w:rPr>
        <w:t>will undergo a second iteration of updates</w:t>
      </w:r>
      <w:r w:rsidR="00880C3F" w:rsidRPr="005E12C2">
        <w:rPr>
          <w:rFonts w:asciiTheme="minorHAnsi" w:hAnsiTheme="minorHAnsi" w:cstheme="minorHAnsi"/>
          <w:sz w:val="24"/>
          <w:szCs w:val="24"/>
        </w:rPr>
        <w:t xml:space="preserve"> and will be influenced by three </w:t>
      </w:r>
      <w:r w:rsidR="00D21DA9" w:rsidRPr="005E12C2">
        <w:rPr>
          <w:rFonts w:asciiTheme="minorHAnsi" w:hAnsiTheme="minorHAnsi" w:cstheme="minorHAnsi"/>
          <w:sz w:val="24"/>
          <w:szCs w:val="24"/>
        </w:rPr>
        <w:t>different mechanisms:</w:t>
      </w:r>
      <w:r w:rsidR="005E38FB" w:rsidRPr="005E12C2">
        <w:rPr>
          <w:rFonts w:asciiTheme="minorHAnsi" w:hAnsiTheme="minorHAnsi" w:cstheme="minorHAnsi"/>
          <w:sz w:val="24"/>
          <w:szCs w:val="24"/>
        </w:rPr>
        <w:t xml:space="preserve"> </w:t>
      </w:r>
    </w:p>
    <w:p w:rsidR="00C22E2A" w:rsidRDefault="005E38FB" w:rsidP="00C22E2A">
      <w:pPr>
        <w:pStyle w:val="ListParagraph"/>
        <w:numPr>
          <w:ilvl w:val="0"/>
          <w:numId w:val="15"/>
        </w:numPr>
        <w:ind w:left="720"/>
        <w:rPr>
          <w:rFonts w:asciiTheme="minorHAnsi" w:hAnsiTheme="minorHAnsi" w:cstheme="minorHAnsi"/>
          <w:sz w:val="24"/>
          <w:szCs w:val="24"/>
        </w:rPr>
      </w:pPr>
      <w:r w:rsidRPr="00C22E2A">
        <w:rPr>
          <w:rFonts w:asciiTheme="minorHAnsi" w:hAnsiTheme="minorHAnsi" w:cstheme="minorHAnsi"/>
          <w:sz w:val="24"/>
          <w:szCs w:val="24"/>
        </w:rPr>
        <w:t>First</w:t>
      </w:r>
      <w:r w:rsidR="00880C3F" w:rsidRPr="00C22E2A">
        <w:rPr>
          <w:rFonts w:asciiTheme="minorHAnsi" w:hAnsiTheme="minorHAnsi" w:cstheme="minorHAnsi"/>
          <w:sz w:val="24"/>
          <w:szCs w:val="24"/>
        </w:rPr>
        <w:t xml:space="preserve">, the new updates will incorporate </w:t>
      </w:r>
      <w:r w:rsidR="00B60A9F" w:rsidRPr="00C22E2A">
        <w:rPr>
          <w:rFonts w:asciiTheme="minorHAnsi" w:hAnsiTheme="minorHAnsi" w:cstheme="minorHAnsi"/>
          <w:sz w:val="24"/>
          <w:szCs w:val="24"/>
        </w:rPr>
        <w:t>GHG</w:t>
      </w:r>
      <w:r w:rsidR="00880C3F" w:rsidRPr="00C22E2A">
        <w:rPr>
          <w:rFonts w:asciiTheme="minorHAnsi" w:hAnsiTheme="minorHAnsi" w:cstheme="minorHAnsi"/>
          <w:sz w:val="24"/>
          <w:szCs w:val="24"/>
        </w:rPr>
        <w:t xml:space="preserve"> reduction components as the</w:t>
      </w:r>
      <w:r w:rsidR="00B274EC" w:rsidRPr="00C22E2A">
        <w:rPr>
          <w:rFonts w:asciiTheme="minorHAnsi" w:hAnsiTheme="minorHAnsi" w:cstheme="minorHAnsi"/>
          <w:sz w:val="24"/>
          <w:szCs w:val="24"/>
        </w:rPr>
        <w:t xml:space="preserve"> Town applied for MCIP funding</w:t>
      </w:r>
      <w:r w:rsidR="00880C3F" w:rsidRPr="00C22E2A">
        <w:rPr>
          <w:rFonts w:asciiTheme="minorHAnsi" w:hAnsiTheme="minorHAnsi" w:cstheme="minorHAnsi"/>
          <w:sz w:val="24"/>
          <w:szCs w:val="24"/>
        </w:rPr>
        <w:t xml:space="preserve"> under the section of aligning with the provincial </w:t>
      </w:r>
      <w:r w:rsidR="00B60A9F" w:rsidRPr="00C22E2A">
        <w:rPr>
          <w:rFonts w:asciiTheme="minorHAnsi" w:hAnsiTheme="minorHAnsi" w:cstheme="minorHAnsi"/>
          <w:sz w:val="24"/>
          <w:szCs w:val="24"/>
        </w:rPr>
        <w:t>GHG</w:t>
      </w:r>
      <w:r w:rsidR="00B274EC" w:rsidRPr="00C22E2A">
        <w:rPr>
          <w:rFonts w:asciiTheme="minorHAnsi" w:hAnsiTheme="minorHAnsi" w:cstheme="minorHAnsi"/>
          <w:sz w:val="24"/>
          <w:szCs w:val="24"/>
        </w:rPr>
        <w:t xml:space="preserve"> </w:t>
      </w:r>
      <w:r w:rsidR="00C22E2A">
        <w:rPr>
          <w:rFonts w:asciiTheme="minorHAnsi" w:hAnsiTheme="minorHAnsi" w:cstheme="minorHAnsi"/>
          <w:sz w:val="24"/>
          <w:szCs w:val="24"/>
        </w:rPr>
        <w:t>reduction goals of 80% by 2050.</w:t>
      </w:r>
    </w:p>
    <w:p w:rsidR="00C22E2A" w:rsidRDefault="00880C3F" w:rsidP="00C22E2A">
      <w:pPr>
        <w:pStyle w:val="ListParagraph"/>
        <w:numPr>
          <w:ilvl w:val="0"/>
          <w:numId w:val="15"/>
        </w:numPr>
        <w:ind w:left="720"/>
        <w:rPr>
          <w:rFonts w:asciiTheme="minorHAnsi" w:hAnsiTheme="minorHAnsi" w:cstheme="minorHAnsi"/>
          <w:sz w:val="24"/>
          <w:szCs w:val="24"/>
        </w:rPr>
      </w:pPr>
      <w:r w:rsidRPr="00C22E2A">
        <w:rPr>
          <w:rFonts w:asciiTheme="minorHAnsi" w:hAnsiTheme="minorHAnsi" w:cstheme="minorHAnsi"/>
          <w:sz w:val="24"/>
          <w:szCs w:val="24"/>
        </w:rPr>
        <w:lastRenderedPageBreak/>
        <w:t>S</w:t>
      </w:r>
      <w:r w:rsidR="005E38FB" w:rsidRPr="00C22E2A">
        <w:rPr>
          <w:rFonts w:asciiTheme="minorHAnsi" w:hAnsiTheme="minorHAnsi" w:cstheme="minorHAnsi"/>
          <w:sz w:val="24"/>
          <w:szCs w:val="24"/>
        </w:rPr>
        <w:t>econd</w:t>
      </w:r>
      <w:r w:rsidRPr="00C22E2A">
        <w:rPr>
          <w:rFonts w:asciiTheme="minorHAnsi" w:hAnsiTheme="minorHAnsi" w:cstheme="minorHAnsi"/>
          <w:sz w:val="24"/>
          <w:szCs w:val="24"/>
        </w:rPr>
        <w:t>, updates will include components of the Town’s new Climate Change Adaptation Plan that focus</w:t>
      </w:r>
      <w:r w:rsidR="00627362">
        <w:rPr>
          <w:rFonts w:asciiTheme="minorHAnsi" w:hAnsiTheme="minorHAnsi" w:cstheme="minorHAnsi"/>
          <w:sz w:val="24"/>
          <w:szCs w:val="24"/>
        </w:rPr>
        <w:t>es</w:t>
      </w:r>
      <w:r w:rsidRPr="00C22E2A">
        <w:rPr>
          <w:rFonts w:asciiTheme="minorHAnsi" w:hAnsiTheme="minorHAnsi" w:cstheme="minorHAnsi"/>
          <w:sz w:val="24"/>
          <w:szCs w:val="24"/>
        </w:rPr>
        <w:t xml:space="preserve"> on building resiliency within the building sector (the </w:t>
      </w:r>
      <w:r w:rsidR="00627362">
        <w:rPr>
          <w:rFonts w:asciiTheme="minorHAnsi" w:hAnsiTheme="minorHAnsi" w:cstheme="minorHAnsi"/>
          <w:sz w:val="24"/>
          <w:szCs w:val="24"/>
        </w:rPr>
        <w:t xml:space="preserve">Town’s </w:t>
      </w:r>
      <w:r w:rsidRPr="00C22E2A">
        <w:rPr>
          <w:rFonts w:asciiTheme="minorHAnsi" w:hAnsiTheme="minorHAnsi" w:cstheme="minorHAnsi"/>
          <w:sz w:val="24"/>
          <w:szCs w:val="24"/>
        </w:rPr>
        <w:t xml:space="preserve">Climate Change Adaptation Plan </w:t>
      </w:r>
      <w:proofErr w:type="gramStart"/>
      <w:r w:rsidRPr="00C22E2A">
        <w:rPr>
          <w:rFonts w:asciiTheme="minorHAnsi" w:hAnsiTheme="minorHAnsi" w:cstheme="minorHAnsi"/>
          <w:sz w:val="24"/>
          <w:szCs w:val="24"/>
        </w:rPr>
        <w:t>will also be released</w:t>
      </w:r>
      <w:proofErr w:type="gramEnd"/>
      <w:r w:rsidRPr="00C22E2A">
        <w:rPr>
          <w:rFonts w:asciiTheme="minorHAnsi" w:hAnsiTheme="minorHAnsi" w:cstheme="minorHAnsi"/>
          <w:sz w:val="24"/>
          <w:szCs w:val="24"/>
        </w:rPr>
        <w:t xml:space="preserve"> in 2019). </w:t>
      </w:r>
    </w:p>
    <w:p w:rsidR="00C22E2A" w:rsidRDefault="00880C3F" w:rsidP="00C22E2A">
      <w:pPr>
        <w:pStyle w:val="ListParagraph"/>
        <w:numPr>
          <w:ilvl w:val="0"/>
          <w:numId w:val="15"/>
        </w:numPr>
        <w:ind w:left="720"/>
        <w:rPr>
          <w:rFonts w:asciiTheme="minorHAnsi" w:hAnsiTheme="minorHAnsi" w:cstheme="minorHAnsi"/>
          <w:sz w:val="24"/>
          <w:szCs w:val="24"/>
        </w:rPr>
      </w:pPr>
      <w:r w:rsidRPr="00C22E2A">
        <w:rPr>
          <w:rFonts w:asciiTheme="minorHAnsi" w:hAnsiTheme="minorHAnsi" w:cstheme="minorHAnsi"/>
          <w:sz w:val="24"/>
          <w:szCs w:val="24"/>
        </w:rPr>
        <w:t xml:space="preserve">Lastly, the Town is developing </w:t>
      </w:r>
      <w:r w:rsidR="005E38FB" w:rsidRPr="00C22E2A">
        <w:rPr>
          <w:rFonts w:asciiTheme="minorHAnsi" w:hAnsiTheme="minorHAnsi" w:cstheme="minorHAnsi"/>
          <w:sz w:val="24"/>
          <w:szCs w:val="24"/>
        </w:rPr>
        <w:t xml:space="preserve">a Secondary Plan for a 1,000-acre new community in a </w:t>
      </w:r>
      <w:proofErr w:type="gramStart"/>
      <w:r w:rsidR="005E38FB" w:rsidRPr="00C22E2A">
        <w:rPr>
          <w:rFonts w:asciiTheme="minorHAnsi" w:hAnsiTheme="minorHAnsi" w:cstheme="minorHAnsi"/>
          <w:sz w:val="24"/>
          <w:szCs w:val="24"/>
        </w:rPr>
        <w:t>greenfield</w:t>
      </w:r>
      <w:proofErr w:type="gramEnd"/>
      <w:r w:rsidR="005E38FB" w:rsidRPr="00C22E2A">
        <w:rPr>
          <w:rFonts w:asciiTheme="minorHAnsi" w:hAnsiTheme="minorHAnsi" w:cstheme="minorHAnsi"/>
          <w:sz w:val="24"/>
          <w:szCs w:val="24"/>
        </w:rPr>
        <w:t xml:space="preserve"> area. As </w:t>
      </w:r>
      <w:r w:rsidR="004F67D7" w:rsidRPr="00C22E2A">
        <w:rPr>
          <w:rFonts w:asciiTheme="minorHAnsi" w:hAnsiTheme="minorHAnsi" w:cstheme="minorHAnsi"/>
          <w:sz w:val="24"/>
          <w:szCs w:val="24"/>
        </w:rPr>
        <w:t>a subcomponent of the</w:t>
      </w:r>
      <w:r w:rsidR="005E38FB" w:rsidRPr="00C22E2A">
        <w:rPr>
          <w:rFonts w:asciiTheme="minorHAnsi" w:hAnsiTheme="minorHAnsi" w:cstheme="minorHAnsi"/>
          <w:sz w:val="24"/>
          <w:szCs w:val="24"/>
        </w:rPr>
        <w:t xml:space="preserve"> plan, the Town is developing an Energy Conservation and Water Conservation Strategy and a Sustainable Neighbourhood Design Guideline</w:t>
      </w:r>
      <w:r w:rsidR="004F67D7" w:rsidRPr="00C22E2A">
        <w:rPr>
          <w:rFonts w:asciiTheme="minorHAnsi" w:hAnsiTheme="minorHAnsi" w:cstheme="minorHAnsi"/>
          <w:sz w:val="24"/>
          <w:szCs w:val="24"/>
        </w:rPr>
        <w:t xml:space="preserve"> (required in the Terms of Reference for the Secondary Plan)</w:t>
      </w:r>
      <w:r w:rsidR="005E38FB" w:rsidRPr="00C22E2A">
        <w:rPr>
          <w:rFonts w:asciiTheme="minorHAnsi" w:hAnsiTheme="minorHAnsi" w:cstheme="minorHAnsi"/>
          <w:sz w:val="24"/>
          <w:szCs w:val="24"/>
        </w:rPr>
        <w:t>. These new m</w:t>
      </w:r>
      <w:r w:rsidR="00DC0625" w:rsidRPr="00C22E2A">
        <w:rPr>
          <w:rFonts w:asciiTheme="minorHAnsi" w:hAnsiTheme="minorHAnsi" w:cstheme="minorHAnsi"/>
          <w:sz w:val="24"/>
          <w:szCs w:val="24"/>
        </w:rPr>
        <w:t xml:space="preserve">echanisms </w:t>
      </w:r>
      <w:proofErr w:type="gramStart"/>
      <w:r w:rsidR="00DC0625" w:rsidRPr="00C22E2A">
        <w:rPr>
          <w:rFonts w:asciiTheme="minorHAnsi" w:hAnsiTheme="minorHAnsi" w:cstheme="minorHAnsi"/>
          <w:sz w:val="24"/>
          <w:szCs w:val="24"/>
        </w:rPr>
        <w:t>will be considered to be incorporated</w:t>
      </w:r>
      <w:proofErr w:type="gramEnd"/>
      <w:r w:rsidR="00DC0625" w:rsidRPr="00C22E2A">
        <w:rPr>
          <w:rFonts w:asciiTheme="minorHAnsi" w:hAnsiTheme="minorHAnsi" w:cstheme="minorHAnsi"/>
          <w:sz w:val="24"/>
          <w:szCs w:val="24"/>
        </w:rPr>
        <w:t xml:space="preserve"> within </w:t>
      </w:r>
      <w:r w:rsidR="005E38FB" w:rsidRPr="00C22E2A">
        <w:rPr>
          <w:rFonts w:asciiTheme="minorHAnsi" w:hAnsiTheme="minorHAnsi" w:cstheme="minorHAnsi"/>
          <w:sz w:val="24"/>
          <w:szCs w:val="24"/>
        </w:rPr>
        <w:t xml:space="preserve">the </w:t>
      </w:r>
      <w:r w:rsidR="00DC0625" w:rsidRPr="00C22E2A">
        <w:rPr>
          <w:rFonts w:asciiTheme="minorHAnsi" w:hAnsiTheme="minorHAnsi" w:cstheme="minorHAnsi"/>
          <w:sz w:val="24"/>
          <w:szCs w:val="24"/>
        </w:rPr>
        <w:t>broader encompassing</w:t>
      </w:r>
      <w:r w:rsidR="005E38FB" w:rsidRPr="00C22E2A">
        <w:rPr>
          <w:rFonts w:asciiTheme="minorHAnsi" w:hAnsiTheme="minorHAnsi" w:cstheme="minorHAnsi"/>
          <w:sz w:val="24"/>
          <w:szCs w:val="24"/>
        </w:rPr>
        <w:t xml:space="preserve"> GDS </w:t>
      </w:r>
      <w:r w:rsidR="00DC0625" w:rsidRPr="00C22E2A">
        <w:rPr>
          <w:rFonts w:asciiTheme="minorHAnsi" w:hAnsiTheme="minorHAnsi" w:cstheme="minorHAnsi"/>
          <w:sz w:val="24"/>
          <w:szCs w:val="24"/>
        </w:rPr>
        <w:t xml:space="preserve">Checklists </w:t>
      </w:r>
      <w:r w:rsidR="005E38FB" w:rsidRPr="00C22E2A">
        <w:rPr>
          <w:rFonts w:asciiTheme="minorHAnsi" w:hAnsiTheme="minorHAnsi" w:cstheme="minorHAnsi"/>
          <w:sz w:val="24"/>
          <w:szCs w:val="24"/>
        </w:rPr>
        <w:t>updates.</w:t>
      </w:r>
    </w:p>
    <w:p w:rsidR="00C16C95" w:rsidRPr="00C22E2A" w:rsidRDefault="00C16C95" w:rsidP="00C22E2A">
      <w:pPr>
        <w:pStyle w:val="ListParagraph"/>
        <w:numPr>
          <w:ilvl w:val="0"/>
          <w:numId w:val="15"/>
        </w:numPr>
        <w:ind w:left="720"/>
        <w:rPr>
          <w:rFonts w:asciiTheme="minorHAnsi" w:hAnsiTheme="minorHAnsi" w:cstheme="minorHAnsi"/>
          <w:sz w:val="24"/>
          <w:szCs w:val="24"/>
        </w:rPr>
      </w:pPr>
      <w:r w:rsidRPr="00C22E2A">
        <w:rPr>
          <w:rFonts w:asciiTheme="minorHAnsi" w:hAnsiTheme="minorHAnsi" w:cstheme="minorHAnsi"/>
          <w:sz w:val="24"/>
          <w:szCs w:val="24"/>
        </w:rPr>
        <w:t xml:space="preserve">Town of </w:t>
      </w:r>
      <w:proofErr w:type="spellStart"/>
      <w:r w:rsidRPr="00C22E2A">
        <w:rPr>
          <w:rFonts w:asciiTheme="minorHAnsi" w:hAnsiTheme="minorHAnsi" w:cstheme="minorHAnsi"/>
          <w:sz w:val="24"/>
          <w:szCs w:val="24"/>
        </w:rPr>
        <w:t>Halton</w:t>
      </w:r>
      <w:proofErr w:type="spellEnd"/>
      <w:r w:rsidRPr="00C22E2A">
        <w:rPr>
          <w:rFonts w:asciiTheme="minorHAnsi" w:hAnsiTheme="minorHAnsi" w:cstheme="minorHAnsi"/>
          <w:sz w:val="24"/>
          <w:szCs w:val="24"/>
        </w:rPr>
        <w:t xml:space="preserve"> Hills </w:t>
      </w:r>
      <w:hyperlink r:id="rId15" w:history="1">
        <w:r w:rsidRPr="00C22E2A">
          <w:rPr>
            <w:rStyle w:val="Hyperlink"/>
            <w:rFonts w:asciiTheme="minorHAnsi" w:hAnsiTheme="minorHAnsi" w:cstheme="minorHAnsi"/>
            <w:sz w:val="24"/>
            <w:szCs w:val="24"/>
          </w:rPr>
          <w:t>Green Development Standards and Strategy.</w:t>
        </w:r>
      </w:hyperlink>
      <w:r w:rsidRPr="00C22E2A">
        <w:rPr>
          <w:rFonts w:asciiTheme="minorHAnsi" w:hAnsiTheme="minorHAnsi" w:cstheme="minorHAnsi"/>
          <w:sz w:val="24"/>
          <w:szCs w:val="24"/>
        </w:rPr>
        <w:t xml:space="preserve"> </w:t>
      </w:r>
    </w:p>
    <w:p w:rsidR="00C22E2A" w:rsidRPr="00FA0682" w:rsidRDefault="00C22E2A" w:rsidP="00C22E2A">
      <w:pPr>
        <w:ind w:left="360"/>
        <w:contextualSpacing/>
        <w:rPr>
          <w:rFonts w:asciiTheme="minorHAnsi" w:hAnsiTheme="minorHAnsi" w:cstheme="minorHAnsi"/>
          <w:b/>
          <w:sz w:val="24"/>
          <w:szCs w:val="24"/>
        </w:rPr>
      </w:pPr>
      <w:r w:rsidRPr="00FA0682">
        <w:rPr>
          <w:rFonts w:asciiTheme="minorHAnsi" w:hAnsiTheme="minorHAnsi" w:cstheme="minorHAnsi"/>
          <w:b/>
          <w:sz w:val="24"/>
          <w:szCs w:val="24"/>
        </w:rPr>
        <w:t>Mississauga</w:t>
      </w:r>
    </w:p>
    <w:p w:rsidR="00FA0682" w:rsidRPr="00FA0682" w:rsidRDefault="004F67D7" w:rsidP="00FA0682">
      <w:pPr>
        <w:pStyle w:val="ListParagraph"/>
        <w:numPr>
          <w:ilvl w:val="0"/>
          <w:numId w:val="16"/>
        </w:numPr>
        <w:ind w:left="720"/>
        <w:rPr>
          <w:rFonts w:asciiTheme="minorHAnsi" w:hAnsiTheme="minorHAnsi" w:cstheme="minorHAnsi"/>
          <w:b/>
          <w:sz w:val="24"/>
          <w:szCs w:val="24"/>
        </w:rPr>
      </w:pPr>
      <w:bookmarkStart w:id="13" w:name="_Toc504556460"/>
      <w:r w:rsidRPr="00C22E2A">
        <w:rPr>
          <w:rStyle w:val="Heading3Char"/>
          <w:rFonts w:asciiTheme="minorHAnsi" w:hAnsiTheme="minorHAnsi" w:cstheme="minorHAnsi"/>
          <w:sz w:val="24"/>
          <w:szCs w:val="24"/>
        </w:rPr>
        <w:t>Mississauga</w:t>
      </w:r>
      <w:bookmarkEnd w:id="13"/>
      <w:r w:rsidR="00D423BA" w:rsidRPr="00C22E2A">
        <w:rPr>
          <w:rFonts w:asciiTheme="minorHAnsi" w:hAnsiTheme="minorHAnsi" w:cstheme="minorHAnsi"/>
          <w:sz w:val="24"/>
          <w:szCs w:val="24"/>
        </w:rPr>
        <w:t xml:space="preserve"> </w:t>
      </w:r>
      <w:r w:rsidR="00C22E2A">
        <w:rPr>
          <w:rFonts w:asciiTheme="minorHAnsi" w:hAnsiTheme="minorHAnsi" w:cstheme="minorHAnsi"/>
          <w:sz w:val="24"/>
          <w:szCs w:val="24"/>
        </w:rPr>
        <w:t xml:space="preserve">has transitioned from </w:t>
      </w:r>
      <w:proofErr w:type="gramStart"/>
      <w:r w:rsidR="00C22E2A">
        <w:rPr>
          <w:rFonts w:asciiTheme="minorHAnsi" w:hAnsiTheme="minorHAnsi" w:cstheme="minorHAnsi"/>
          <w:sz w:val="24"/>
          <w:szCs w:val="24"/>
        </w:rPr>
        <w:t>greenfield</w:t>
      </w:r>
      <w:proofErr w:type="gramEnd"/>
      <w:r w:rsidR="00C22E2A">
        <w:rPr>
          <w:rFonts w:asciiTheme="minorHAnsi" w:hAnsiTheme="minorHAnsi" w:cstheme="minorHAnsi"/>
          <w:sz w:val="24"/>
          <w:szCs w:val="24"/>
        </w:rPr>
        <w:t xml:space="preserve"> development to infill develop</w:t>
      </w:r>
      <w:r w:rsidR="00627362">
        <w:rPr>
          <w:rFonts w:asciiTheme="minorHAnsi" w:hAnsiTheme="minorHAnsi" w:cstheme="minorHAnsi"/>
          <w:sz w:val="24"/>
          <w:szCs w:val="24"/>
        </w:rPr>
        <w:t>ment</w:t>
      </w:r>
      <w:r w:rsidR="00C22E2A">
        <w:rPr>
          <w:rFonts w:asciiTheme="minorHAnsi" w:hAnsiTheme="minorHAnsi" w:cstheme="minorHAnsi"/>
          <w:sz w:val="24"/>
          <w:szCs w:val="24"/>
        </w:rPr>
        <w:t xml:space="preserve">. </w:t>
      </w:r>
      <w:r w:rsidR="00D423BA" w:rsidRPr="00C22E2A">
        <w:rPr>
          <w:rFonts w:asciiTheme="minorHAnsi" w:hAnsiTheme="minorHAnsi" w:cstheme="minorHAnsi"/>
          <w:sz w:val="24"/>
          <w:szCs w:val="24"/>
        </w:rPr>
        <w:t>In 2010/2011, the City developed t</w:t>
      </w:r>
      <w:r w:rsidR="00FA0682">
        <w:rPr>
          <w:rFonts w:asciiTheme="minorHAnsi" w:hAnsiTheme="minorHAnsi" w:cstheme="minorHAnsi"/>
          <w:sz w:val="24"/>
          <w:szCs w:val="24"/>
        </w:rPr>
        <w:t xml:space="preserve">heir Green Development Strategy, </w:t>
      </w:r>
      <w:r w:rsidR="00D423BA" w:rsidRPr="00C22E2A">
        <w:rPr>
          <w:rFonts w:asciiTheme="minorHAnsi" w:hAnsiTheme="minorHAnsi" w:cstheme="minorHAnsi"/>
          <w:sz w:val="24"/>
          <w:szCs w:val="24"/>
        </w:rPr>
        <w:t xml:space="preserve">which </w:t>
      </w:r>
      <w:r w:rsidR="00C22E2A">
        <w:rPr>
          <w:rFonts w:asciiTheme="minorHAnsi" w:hAnsiTheme="minorHAnsi" w:cstheme="minorHAnsi"/>
          <w:sz w:val="24"/>
          <w:szCs w:val="24"/>
        </w:rPr>
        <w:t>set the stage for the</w:t>
      </w:r>
      <w:r w:rsidR="00D423BA" w:rsidRPr="00C22E2A">
        <w:rPr>
          <w:rFonts w:asciiTheme="minorHAnsi" w:hAnsiTheme="minorHAnsi" w:cstheme="minorHAnsi"/>
          <w:sz w:val="24"/>
          <w:szCs w:val="24"/>
        </w:rPr>
        <w:t xml:space="preserve"> var</w:t>
      </w:r>
      <w:r w:rsidR="00C22E2A">
        <w:rPr>
          <w:rFonts w:asciiTheme="minorHAnsi" w:hAnsiTheme="minorHAnsi" w:cstheme="minorHAnsi"/>
          <w:sz w:val="24"/>
          <w:szCs w:val="24"/>
        </w:rPr>
        <w:t>ious green development features the City was aiming to have advanced within developments.</w:t>
      </w:r>
    </w:p>
    <w:p w:rsidR="00FA0682" w:rsidRPr="00FA0682" w:rsidRDefault="00E2104B" w:rsidP="00FA0682">
      <w:pPr>
        <w:pStyle w:val="ListParagraph"/>
        <w:numPr>
          <w:ilvl w:val="0"/>
          <w:numId w:val="16"/>
        </w:numPr>
        <w:ind w:left="720"/>
        <w:rPr>
          <w:rFonts w:asciiTheme="minorHAnsi" w:hAnsiTheme="minorHAnsi" w:cstheme="minorHAnsi"/>
          <w:b/>
          <w:sz w:val="24"/>
          <w:szCs w:val="24"/>
        </w:rPr>
      </w:pPr>
      <w:r w:rsidRPr="00FA0682">
        <w:rPr>
          <w:rFonts w:asciiTheme="minorHAnsi" w:hAnsiTheme="minorHAnsi" w:cstheme="minorHAnsi"/>
          <w:sz w:val="24"/>
          <w:szCs w:val="24"/>
        </w:rPr>
        <w:t xml:space="preserve">The City </w:t>
      </w:r>
      <w:r w:rsidR="00FA0682">
        <w:rPr>
          <w:rFonts w:asciiTheme="minorHAnsi" w:hAnsiTheme="minorHAnsi" w:cstheme="minorHAnsi"/>
          <w:sz w:val="24"/>
          <w:szCs w:val="24"/>
        </w:rPr>
        <w:t xml:space="preserve">focused on metrics that </w:t>
      </w:r>
      <w:r w:rsidRPr="00FA0682">
        <w:rPr>
          <w:rFonts w:asciiTheme="minorHAnsi" w:hAnsiTheme="minorHAnsi" w:cstheme="minorHAnsi"/>
          <w:sz w:val="24"/>
          <w:szCs w:val="24"/>
        </w:rPr>
        <w:t xml:space="preserve">related to </w:t>
      </w:r>
      <w:r w:rsidRPr="00FA0682">
        <w:rPr>
          <w:rFonts w:asciiTheme="minorHAnsi" w:hAnsiTheme="minorHAnsi" w:cstheme="minorHAnsi"/>
          <w:noProof/>
          <w:sz w:val="24"/>
          <w:szCs w:val="24"/>
        </w:rPr>
        <w:t>stormwater</w:t>
      </w:r>
      <w:r w:rsidRPr="00FA0682">
        <w:rPr>
          <w:rFonts w:asciiTheme="minorHAnsi" w:hAnsiTheme="minorHAnsi" w:cstheme="minorHAnsi"/>
          <w:sz w:val="24"/>
          <w:szCs w:val="24"/>
        </w:rPr>
        <w:t xml:space="preserve"> and </w:t>
      </w:r>
      <w:r w:rsidR="00FA0682">
        <w:rPr>
          <w:rFonts w:asciiTheme="minorHAnsi" w:hAnsiTheme="minorHAnsi" w:cstheme="minorHAnsi"/>
          <w:sz w:val="24"/>
          <w:szCs w:val="24"/>
        </w:rPr>
        <w:t>reducing flooding risk; therefore</w:t>
      </w:r>
      <w:r w:rsidR="00D662BB" w:rsidRPr="00FA0682">
        <w:rPr>
          <w:rFonts w:asciiTheme="minorHAnsi" w:hAnsiTheme="minorHAnsi" w:cstheme="minorHAnsi"/>
          <w:sz w:val="24"/>
          <w:szCs w:val="24"/>
        </w:rPr>
        <w:t xml:space="preserve"> LID features and </w:t>
      </w:r>
      <w:r w:rsidR="00FA0682">
        <w:rPr>
          <w:rFonts w:asciiTheme="minorHAnsi" w:hAnsiTheme="minorHAnsi" w:cstheme="minorHAnsi"/>
          <w:sz w:val="24"/>
          <w:szCs w:val="24"/>
        </w:rPr>
        <w:t xml:space="preserve">precipitation </w:t>
      </w:r>
      <w:r w:rsidR="00D662BB" w:rsidRPr="00FA0682">
        <w:rPr>
          <w:rFonts w:asciiTheme="minorHAnsi" w:hAnsiTheme="minorHAnsi" w:cstheme="minorHAnsi"/>
          <w:sz w:val="24"/>
          <w:szCs w:val="24"/>
        </w:rPr>
        <w:t>on-site</w:t>
      </w:r>
      <w:r w:rsidR="00965EBA" w:rsidRPr="00FA0682">
        <w:rPr>
          <w:rFonts w:asciiTheme="minorHAnsi" w:hAnsiTheme="minorHAnsi" w:cstheme="minorHAnsi"/>
          <w:sz w:val="24"/>
          <w:szCs w:val="24"/>
        </w:rPr>
        <w:t xml:space="preserve"> practices</w:t>
      </w:r>
      <w:r w:rsidR="00D662BB" w:rsidRPr="00FA0682">
        <w:rPr>
          <w:rFonts w:asciiTheme="minorHAnsi" w:hAnsiTheme="minorHAnsi" w:cstheme="minorHAnsi"/>
          <w:sz w:val="24"/>
          <w:szCs w:val="24"/>
        </w:rPr>
        <w:t xml:space="preserve"> </w:t>
      </w:r>
      <w:r w:rsidR="00FA0682">
        <w:rPr>
          <w:rFonts w:asciiTheme="minorHAnsi" w:hAnsiTheme="minorHAnsi" w:cstheme="minorHAnsi"/>
          <w:sz w:val="24"/>
          <w:szCs w:val="24"/>
        </w:rPr>
        <w:t xml:space="preserve">were the primary area of focus. </w:t>
      </w:r>
    </w:p>
    <w:p w:rsidR="00FA0682" w:rsidRPr="00FA0682" w:rsidRDefault="00FA0682" w:rsidP="00FA0682">
      <w:pPr>
        <w:pStyle w:val="ListParagraph"/>
        <w:numPr>
          <w:ilvl w:val="0"/>
          <w:numId w:val="16"/>
        </w:numPr>
        <w:ind w:left="720"/>
        <w:rPr>
          <w:rFonts w:asciiTheme="minorHAnsi" w:hAnsiTheme="minorHAnsi" w:cstheme="minorHAnsi"/>
          <w:b/>
          <w:sz w:val="24"/>
          <w:szCs w:val="24"/>
        </w:rPr>
      </w:pPr>
      <w:r>
        <w:rPr>
          <w:rFonts w:asciiTheme="minorHAnsi" w:hAnsiTheme="minorHAnsi" w:cstheme="minorHAnsi"/>
          <w:sz w:val="24"/>
          <w:szCs w:val="24"/>
        </w:rPr>
        <w:t xml:space="preserve">A focus </w:t>
      </w:r>
      <w:proofErr w:type="gramStart"/>
      <w:r>
        <w:rPr>
          <w:rFonts w:asciiTheme="minorHAnsi" w:hAnsiTheme="minorHAnsi" w:cstheme="minorHAnsi"/>
          <w:sz w:val="24"/>
          <w:szCs w:val="24"/>
        </w:rPr>
        <w:t>was placed</w:t>
      </w:r>
      <w:proofErr w:type="gramEnd"/>
      <w:r>
        <w:rPr>
          <w:rFonts w:asciiTheme="minorHAnsi" w:hAnsiTheme="minorHAnsi" w:cstheme="minorHAnsi"/>
          <w:sz w:val="24"/>
          <w:szCs w:val="24"/>
        </w:rPr>
        <w:t xml:space="preserve"> on </w:t>
      </w:r>
      <w:r w:rsidR="00EB737B" w:rsidRPr="00FA0682">
        <w:rPr>
          <w:rFonts w:asciiTheme="minorHAnsi" w:hAnsiTheme="minorHAnsi" w:cstheme="minorHAnsi"/>
          <w:sz w:val="24"/>
          <w:szCs w:val="24"/>
        </w:rPr>
        <w:t>e</w:t>
      </w:r>
      <w:r>
        <w:rPr>
          <w:rFonts w:asciiTheme="minorHAnsi" w:hAnsiTheme="minorHAnsi" w:cstheme="minorHAnsi"/>
          <w:sz w:val="24"/>
          <w:szCs w:val="24"/>
        </w:rPr>
        <w:t>ducating</w:t>
      </w:r>
      <w:r w:rsidR="003A4BAA" w:rsidRPr="00FA0682">
        <w:rPr>
          <w:rFonts w:asciiTheme="minorHAnsi" w:hAnsiTheme="minorHAnsi" w:cstheme="minorHAnsi"/>
          <w:sz w:val="24"/>
          <w:szCs w:val="24"/>
        </w:rPr>
        <w:t xml:space="preserve"> and </w:t>
      </w:r>
      <w:r>
        <w:rPr>
          <w:rFonts w:asciiTheme="minorHAnsi" w:hAnsiTheme="minorHAnsi" w:cstheme="minorHAnsi"/>
          <w:sz w:val="24"/>
          <w:szCs w:val="24"/>
        </w:rPr>
        <w:t xml:space="preserve">increasing awareness through </w:t>
      </w:r>
      <w:r w:rsidR="003A4BAA" w:rsidRPr="00FA0682">
        <w:rPr>
          <w:rFonts w:asciiTheme="minorHAnsi" w:hAnsiTheme="minorHAnsi" w:cstheme="minorHAnsi"/>
          <w:sz w:val="24"/>
          <w:szCs w:val="24"/>
        </w:rPr>
        <w:t xml:space="preserve">municipal departments (not just the planning department) about the benefits associated with </w:t>
      </w:r>
      <w:r>
        <w:rPr>
          <w:rFonts w:asciiTheme="minorHAnsi" w:hAnsiTheme="minorHAnsi" w:cstheme="minorHAnsi"/>
          <w:sz w:val="24"/>
          <w:szCs w:val="24"/>
        </w:rPr>
        <w:t>LID measures.</w:t>
      </w:r>
    </w:p>
    <w:p w:rsidR="00FA0682" w:rsidRPr="00FA0682" w:rsidRDefault="00CE01F3" w:rsidP="00FA0682">
      <w:pPr>
        <w:pStyle w:val="ListParagraph"/>
        <w:numPr>
          <w:ilvl w:val="0"/>
          <w:numId w:val="16"/>
        </w:numPr>
        <w:ind w:left="720"/>
        <w:rPr>
          <w:rFonts w:asciiTheme="minorHAnsi" w:hAnsiTheme="minorHAnsi" w:cstheme="minorHAnsi"/>
          <w:b/>
          <w:sz w:val="24"/>
          <w:szCs w:val="24"/>
        </w:rPr>
      </w:pPr>
      <w:r w:rsidRPr="00FA0682">
        <w:rPr>
          <w:rFonts w:asciiTheme="minorHAnsi" w:hAnsiTheme="minorHAnsi" w:cstheme="minorHAnsi"/>
          <w:sz w:val="24"/>
          <w:szCs w:val="24"/>
        </w:rPr>
        <w:t xml:space="preserve">Example of </w:t>
      </w:r>
      <w:r w:rsidR="00330F89" w:rsidRPr="00FA0682">
        <w:rPr>
          <w:rFonts w:asciiTheme="minorHAnsi" w:hAnsiTheme="minorHAnsi" w:cstheme="minorHAnsi"/>
          <w:sz w:val="24"/>
          <w:szCs w:val="24"/>
        </w:rPr>
        <w:t>topics that</w:t>
      </w:r>
      <w:r w:rsidRPr="00FA0682">
        <w:rPr>
          <w:rFonts w:asciiTheme="minorHAnsi" w:hAnsiTheme="minorHAnsi" w:cstheme="minorHAnsi"/>
          <w:sz w:val="24"/>
          <w:szCs w:val="24"/>
        </w:rPr>
        <w:t xml:space="preserve"> </w:t>
      </w:r>
      <w:r w:rsidR="00FA0682">
        <w:rPr>
          <w:rFonts w:asciiTheme="minorHAnsi" w:hAnsiTheme="minorHAnsi" w:cstheme="minorHAnsi"/>
          <w:sz w:val="24"/>
          <w:szCs w:val="24"/>
        </w:rPr>
        <w:t>the</w:t>
      </w:r>
      <w:r w:rsidRPr="00FA0682">
        <w:rPr>
          <w:rFonts w:asciiTheme="minorHAnsi" w:hAnsiTheme="minorHAnsi" w:cstheme="minorHAnsi"/>
          <w:sz w:val="24"/>
          <w:szCs w:val="24"/>
        </w:rPr>
        <w:t xml:space="preserve"> </w:t>
      </w:r>
      <w:r w:rsidRPr="00FA0682">
        <w:rPr>
          <w:rFonts w:asciiTheme="minorHAnsi" w:hAnsiTheme="minorHAnsi" w:cstheme="minorHAnsi"/>
          <w:noProof/>
          <w:sz w:val="24"/>
          <w:szCs w:val="24"/>
        </w:rPr>
        <w:t>inter</w:t>
      </w:r>
      <w:r w:rsidR="00645CFC" w:rsidRPr="00FA0682">
        <w:rPr>
          <w:rFonts w:asciiTheme="minorHAnsi" w:hAnsiTheme="minorHAnsi" w:cstheme="minorHAnsi"/>
          <w:noProof/>
          <w:sz w:val="24"/>
          <w:szCs w:val="24"/>
        </w:rPr>
        <w:t>-</w:t>
      </w:r>
      <w:r w:rsidR="00FA0682">
        <w:rPr>
          <w:rFonts w:asciiTheme="minorHAnsi" w:hAnsiTheme="minorHAnsi" w:cstheme="minorHAnsi"/>
          <w:noProof/>
          <w:sz w:val="24"/>
          <w:szCs w:val="24"/>
        </w:rPr>
        <w:t xml:space="preserve">departmental education consisted of </w:t>
      </w:r>
      <w:r w:rsidRPr="00FA0682">
        <w:rPr>
          <w:rFonts w:asciiTheme="minorHAnsi" w:hAnsiTheme="minorHAnsi" w:cstheme="minorHAnsi"/>
          <w:noProof/>
          <w:sz w:val="24"/>
          <w:szCs w:val="24"/>
        </w:rPr>
        <w:t>include</w:t>
      </w:r>
      <w:r w:rsidR="00FA0682">
        <w:rPr>
          <w:rFonts w:asciiTheme="minorHAnsi" w:hAnsiTheme="minorHAnsi" w:cstheme="minorHAnsi"/>
          <w:noProof/>
          <w:sz w:val="24"/>
          <w:szCs w:val="24"/>
        </w:rPr>
        <w:t xml:space="preserve">s: </w:t>
      </w:r>
      <w:r w:rsidRPr="00FA0682">
        <w:rPr>
          <w:rFonts w:asciiTheme="minorHAnsi" w:hAnsiTheme="minorHAnsi" w:cstheme="minorHAnsi"/>
          <w:sz w:val="24"/>
          <w:szCs w:val="24"/>
        </w:rPr>
        <w:t xml:space="preserve">community </w:t>
      </w:r>
      <w:r w:rsidR="00330F89" w:rsidRPr="00FA0682">
        <w:rPr>
          <w:rFonts w:asciiTheme="minorHAnsi" w:hAnsiTheme="minorHAnsi" w:cstheme="minorHAnsi"/>
          <w:sz w:val="24"/>
          <w:szCs w:val="24"/>
        </w:rPr>
        <w:t xml:space="preserve">services associated with protecting naturally valuable land, understanding how green development components </w:t>
      </w:r>
      <w:proofErr w:type="gramStart"/>
      <w:r w:rsidR="00330F89" w:rsidRPr="00FA0682">
        <w:rPr>
          <w:rFonts w:asciiTheme="minorHAnsi" w:hAnsiTheme="minorHAnsi" w:cstheme="minorHAnsi"/>
          <w:sz w:val="24"/>
          <w:szCs w:val="24"/>
        </w:rPr>
        <w:t>can be applied</w:t>
      </w:r>
      <w:proofErr w:type="gramEnd"/>
      <w:r w:rsidR="00330F89" w:rsidRPr="00FA0682">
        <w:rPr>
          <w:rFonts w:asciiTheme="minorHAnsi" w:hAnsiTheme="minorHAnsi" w:cstheme="minorHAnsi"/>
          <w:sz w:val="24"/>
          <w:szCs w:val="24"/>
        </w:rPr>
        <w:t xml:space="preserve"> within different departments </w:t>
      </w:r>
      <w:r w:rsidR="00EB737B" w:rsidRPr="00FA0682">
        <w:rPr>
          <w:rFonts w:asciiTheme="minorHAnsi" w:hAnsiTheme="minorHAnsi" w:cstheme="minorHAnsi"/>
          <w:sz w:val="24"/>
          <w:szCs w:val="24"/>
        </w:rPr>
        <w:t>(</w:t>
      </w:r>
      <w:r w:rsidR="00330F89" w:rsidRPr="00FA0682">
        <w:rPr>
          <w:rFonts w:asciiTheme="minorHAnsi" w:hAnsiTheme="minorHAnsi" w:cstheme="minorHAnsi"/>
          <w:sz w:val="24"/>
          <w:szCs w:val="24"/>
        </w:rPr>
        <w:t>the City’s transportation department is now interested in disconnecting downspouts in order to reduce f</w:t>
      </w:r>
      <w:r w:rsidR="00EB737B" w:rsidRPr="00FA0682">
        <w:rPr>
          <w:rFonts w:asciiTheme="minorHAnsi" w:hAnsiTheme="minorHAnsi" w:cstheme="minorHAnsi"/>
          <w:sz w:val="24"/>
          <w:szCs w:val="24"/>
        </w:rPr>
        <w:t>looding).</w:t>
      </w:r>
      <w:r w:rsidR="00330F89" w:rsidRPr="00FA0682">
        <w:rPr>
          <w:rFonts w:asciiTheme="minorHAnsi" w:hAnsiTheme="minorHAnsi" w:cstheme="minorHAnsi"/>
          <w:sz w:val="24"/>
          <w:szCs w:val="24"/>
        </w:rPr>
        <w:t xml:space="preserve"> </w:t>
      </w:r>
      <w:r w:rsidR="008B2F4E" w:rsidRPr="00FA0682">
        <w:rPr>
          <w:rFonts w:asciiTheme="minorHAnsi" w:hAnsiTheme="minorHAnsi" w:cstheme="minorHAnsi"/>
          <w:sz w:val="24"/>
          <w:szCs w:val="24"/>
        </w:rPr>
        <w:t>Additionally, t</w:t>
      </w:r>
      <w:r w:rsidR="00330F89" w:rsidRPr="00FA0682">
        <w:rPr>
          <w:rFonts w:asciiTheme="minorHAnsi" w:hAnsiTheme="minorHAnsi" w:cstheme="minorHAnsi"/>
          <w:sz w:val="24"/>
          <w:szCs w:val="24"/>
        </w:rPr>
        <w:t xml:space="preserve">he City tracks all </w:t>
      </w:r>
      <w:r w:rsidR="00654553" w:rsidRPr="00FA0682">
        <w:rPr>
          <w:rFonts w:asciiTheme="minorHAnsi" w:hAnsiTheme="minorHAnsi" w:cstheme="minorHAnsi"/>
          <w:sz w:val="24"/>
          <w:szCs w:val="24"/>
        </w:rPr>
        <w:t xml:space="preserve">green development actions undertaken by </w:t>
      </w:r>
      <w:r w:rsidR="008B2F4E" w:rsidRPr="00FA0682">
        <w:rPr>
          <w:rFonts w:asciiTheme="minorHAnsi" w:hAnsiTheme="minorHAnsi" w:cstheme="minorHAnsi"/>
          <w:sz w:val="24"/>
          <w:szCs w:val="24"/>
        </w:rPr>
        <w:t>internal departments</w:t>
      </w:r>
      <w:r w:rsidR="00EB737B" w:rsidRPr="00FA0682">
        <w:rPr>
          <w:rFonts w:asciiTheme="minorHAnsi" w:hAnsiTheme="minorHAnsi" w:cstheme="minorHAnsi"/>
          <w:sz w:val="24"/>
          <w:szCs w:val="24"/>
        </w:rPr>
        <w:t xml:space="preserve">, </w:t>
      </w:r>
      <w:r w:rsidR="00BA186E" w:rsidRPr="00FA0682">
        <w:rPr>
          <w:rFonts w:asciiTheme="minorHAnsi" w:hAnsiTheme="minorHAnsi" w:cstheme="minorHAnsi"/>
          <w:sz w:val="24"/>
          <w:szCs w:val="24"/>
        </w:rPr>
        <w:t>which</w:t>
      </w:r>
      <w:r w:rsidR="00654553" w:rsidRPr="00FA0682">
        <w:rPr>
          <w:rFonts w:asciiTheme="minorHAnsi" w:hAnsiTheme="minorHAnsi" w:cstheme="minorHAnsi"/>
          <w:sz w:val="24"/>
          <w:szCs w:val="24"/>
        </w:rPr>
        <w:t xml:space="preserve"> highlights how the municipality is progressing and </w:t>
      </w:r>
      <w:proofErr w:type="gramStart"/>
      <w:r w:rsidR="00654553" w:rsidRPr="00FA0682">
        <w:rPr>
          <w:rFonts w:asciiTheme="minorHAnsi" w:hAnsiTheme="minorHAnsi" w:cstheme="minorHAnsi"/>
          <w:sz w:val="24"/>
          <w:szCs w:val="24"/>
        </w:rPr>
        <w:t>showcases</w:t>
      </w:r>
      <w:proofErr w:type="gramEnd"/>
      <w:r w:rsidR="00654553" w:rsidRPr="00FA0682">
        <w:rPr>
          <w:rFonts w:asciiTheme="minorHAnsi" w:hAnsiTheme="minorHAnsi" w:cstheme="minorHAnsi"/>
          <w:sz w:val="24"/>
          <w:szCs w:val="24"/>
        </w:rPr>
        <w:t xml:space="preserve"> the synergies that occur from one department</w:t>
      </w:r>
      <w:r w:rsidR="00627362">
        <w:rPr>
          <w:rFonts w:asciiTheme="minorHAnsi" w:hAnsiTheme="minorHAnsi" w:cstheme="minorHAnsi"/>
          <w:sz w:val="24"/>
          <w:szCs w:val="24"/>
        </w:rPr>
        <w:t>’s initiative to other departments</w:t>
      </w:r>
      <w:r w:rsidR="00654553" w:rsidRPr="00FA0682">
        <w:rPr>
          <w:rFonts w:asciiTheme="minorHAnsi" w:hAnsiTheme="minorHAnsi" w:cstheme="minorHAnsi"/>
          <w:sz w:val="24"/>
          <w:szCs w:val="24"/>
        </w:rPr>
        <w:t xml:space="preserve">. </w:t>
      </w:r>
    </w:p>
    <w:p w:rsidR="00FA0682" w:rsidRPr="00FA0682" w:rsidRDefault="00654553" w:rsidP="00FA0682">
      <w:pPr>
        <w:pStyle w:val="ListParagraph"/>
        <w:numPr>
          <w:ilvl w:val="0"/>
          <w:numId w:val="16"/>
        </w:numPr>
        <w:ind w:left="720"/>
        <w:rPr>
          <w:rFonts w:asciiTheme="minorHAnsi" w:hAnsiTheme="minorHAnsi" w:cstheme="minorHAnsi"/>
          <w:b/>
          <w:sz w:val="24"/>
          <w:szCs w:val="24"/>
        </w:rPr>
      </w:pPr>
      <w:r w:rsidRPr="00FA0682">
        <w:rPr>
          <w:rFonts w:asciiTheme="minorHAnsi" w:hAnsiTheme="minorHAnsi" w:cstheme="minorHAnsi"/>
          <w:sz w:val="24"/>
          <w:szCs w:val="24"/>
        </w:rPr>
        <w:t>This awareness and under</w:t>
      </w:r>
      <w:r w:rsidR="008B2F4E" w:rsidRPr="00FA0682">
        <w:rPr>
          <w:rFonts w:asciiTheme="minorHAnsi" w:hAnsiTheme="minorHAnsi" w:cstheme="minorHAnsi"/>
          <w:sz w:val="24"/>
          <w:szCs w:val="24"/>
        </w:rPr>
        <w:t>standing of the overall benefits associated with green development</w:t>
      </w:r>
      <w:r w:rsidRPr="00FA0682">
        <w:rPr>
          <w:rFonts w:asciiTheme="minorHAnsi" w:hAnsiTheme="minorHAnsi" w:cstheme="minorHAnsi"/>
          <w:sz w:val="24"/>
          <w:szCs w:val="24"/>
        </w:rPr>
        <w:t xml:space="preserve"> </w:t>
      </w:r>
      <w:r w:rsidR="00FA0682">
        <w:rPr>
          <w:rFonts w:asciiTheme="minorHAnsi" w:hAnsiTheme="minorHAnsi" w:cstheme="minorHAnsi"/>
          <w:sz w:val="24"/>
          <w:szCs w:val="24"/>
        </w:rPr>
        <w:t xml:space="preserve">metrics </w:t>
      </w:r>
      <w:r w:rsidRPr="00FA0682">
        <w:rPr>
          <w:rFonts w:asciiTheme="minorHAnsi" w:hAnsiTheme="minorHAnsi" w:cstheme="minorHAnsi"/>
          <w:noProof/>
          <w:sz w:val="24"/>
          <w:szCs w:val="24"/>
        </w:rPr>
        <w:t>ha</w:t>
      </w:r>
      <w:r w:rsidR="00645CFC" w:rsidRPr="00FA0682">
        <w:rPr>
          <w:rFonts w:asciiTheme="minorHAnsi" w:hAnsiTheme="minorHAnsi" w:cstheme="minorHAnsi"/>
          <w:noProof/>
          <w:sz w:val="24"/>
          <w:szCs w:val="24"/>
        </w:rPr>
        <w:t>ve</w:t>
      </w:r>
      <w:r w:rsidRPr="00FA0682">
        <w:rPr>
          <w:rFonts w:asciiTheme="minorHAnsi" w:hAnsiTheme="minorHAnsi" w:cstheme="minorHAnsi"/>
          <w:sz w:val="24"/>
          <w:szCs w:val="24"/>
        </w:rPr>
        <w:t xml:space="preserve"> resulted in an increase in green development</w:t>
      </w:r>
      <w:r w:rsidR="008B2F4E" w:rsidRPr="00FA0682">
        <w:rPr>
          <w:rFonts w:asciiTheme="minorHAnsi" w:hAnsiTheme="minorHAnsi" w:cstheme="minorHAnsi"/>
          <w:sz w:val="24"/>
          <w:szCs w:val="24"/>
        </w:rPr>
        <w:t xml:space="preserve"> uptake within the municipality; and</w:t>
      </w:r>
      <w:r w:rsidRPr="00FA0682">
        <w:rPr>
          <w:rFonts w:asciiTheme="minorHAnsi" w:hAnsiTheme="minorHAnsi" w:cstheme="minorHAnsi"/>
          <w:sz w:val="24"/>
          <w:szCs w:val="24"/>
        </w:rPr>
        <w:t xml:space="preserve"> </w:t>
      </w:r>
      <w:r w:rsidR="008B2F4E" w:rsidRPr="00FA0682">
        <w:rPr>
          <w:rFonts w:asciiTheme="minorHAnsi" w:hAnsiTheme="minorHAnsi" w:cstheme="minorHAnsi"/>
          <w:sz w:val="24"/>
          <w:szCs w:val="24"/>
        </w:rPr>
        <w:t>consequently,</w:t>
      </w:r>
      <w:r w:rsidR="00FA0682">
        <w:rPr>
          <w:rFonts w:asciiTheme="minorHAnsi" w:hAnsiTheme="minorHAnsi" w:cstheme="minorHAnsi"/>
          <w:sz w:val="24"/>
          <w:szCs w:val="24"/>
        </w:rPr>
        <w:t xml:space="preserve"> the development community—the C</w:t>
      </w:r>
      <w:r w:rsidR="008B2F4E" w:rsidRPr="00FA0682">
        <w:rPr>
          <w:rFonts w:asciiTheme="minorHAnsi" w:hAnsiTheme="minorHAnsi" w:cstheme="minorHAnsi"/>
          <w:sz w:val="24"/>
          <w:szCs w:val="24"/>
        </w:rPr>
        <w:t xml:space="preserve">ity has led by example as more bike racks have been incorporated in transportation nodes and there has been an increase in LEED buildings within the </w:t>
      </w:r>
      <w:proofErr w:type="gramStart"/>
      <w:r w:rsidR="008B2F4E" w:rsidRPr="00FA0682">
        <w:rPr>
          <w:rFonts w:asciiTheme="minorHAnsi" w:hAnsiTheme="minorHAnsi" w:cstheme="minorHAnsi"/>
          <w:sz w:val="24"/>
          <w:szCs w:val="24"/>
        </w:rPr>
        <w:t>City’s</w:t>
      </w:r>
      <w:proofErr w:type="gramEnd"/>
      <w:r w:rsidR="008B2F4E" w:rsidRPr="00FA0682">
        <w:rPr>
          <w:rFonts w:asciiTheme="minorHAnsi" w:hAnsiTheme="minorHAnsi" w:cstheme="minorHAnsi"/>
          <w:sz w:val="24"/>
          <w:szCs w:val="24"/>
        </w:rPr>
        <w:t xml:space="preserve"> building stock.</w:t>
      </w:r>
    </w:p>
    <w:p w:rsidR="00FA0682" w:rsidRPr="00FA0682" w:rsidRDefault="00FA0682" w:rsidP="00FA0682">
      <w:pPr>
        <w:pStyle w:val="ListParagraph"/>
        <w:numPr>
          <w:ilvl w:val="0"/>
          <w:numId w:val="16"/>
        </w:numPr>
        <w:ind w:left="720"/>
        <w:rPr>
          <w:rFonts w:asciiTheme="minorHAnsi" w:hAnsiTheme="minorHAnsi" w:cstheme="minorHAnsi"/>
          <w:b/>
          <w:sz w:val="24"/>
          <w:szCs w:val="24"/>
        </w:rPr>
      </w:pPr>
      <w:r>
        <w:rPr>
          <w:rFonts w:asciiTheme="minorHAnsi" w:hAnsiTheme="minorHAnsi" w:cstheme="minorHAnsi"/>
          <w:sz w:val="24"/>
          <w:szCs w:val="24"/>
        </w:rPr>
        <w:t xml:space="preserve">A </w:t>
      </w:r>
      <w:r w:rsidR="008B2F4E" w:rsidRPr="00FA0682">
        <w:rPr>
          <w:rFonts w:asciiTheme="minorHAnsi" w:hAnsiTheme="minorHAnsi" w:cstheme="minorHAnsi"/>
          <w:sz w:val="24"/>
          <w:szCs w:val="24"/>
        </w:rPr>
        <w:t xml:space="preserve">GDS </w:t>
      </w:r>
      <w:r>
        <w:rPr>
          <w:rFonts w:asciiTheme="minorHAnsi" w:hAnsiTheme="minorHAnsi" w:cstheme="minorHAnsi"/>
          <w:sz w:val="24"/>
          <w:szCs w:val="24"/>
        </w:rPr>
        <w:t xml:space="preserve">framework </w:t>
      </w:r>
      <w:r w:rsidR="008B2F4E" w:rsidRPr="00FA0682">
        <w:rPr>
          <w:rFonts w:asciiTheme="minorHAnsi" w:hAnsiTheme="minorHAnsi" w:cstheme="minorHAnsi"/>
          <w:sz w:val="24"/>
          <w:szCs w:val="24"/>
        </w:rPr>
        <w:t>is a powerful mechanism</w:t>
      </w:r>
      <w:r w:rsidR="00C04633" w:rsidRPr="00FA0682">
        <w:rPr>
          <w:rFonts w:asciiTheme="minorHAnsi" w:hAnsiTheme="minorHAnsi" w:cstheme="minorHAnsi"/>
          <w:sz w:val="24"/>
          <w:szCs w:val="24"/>
        </w:rPr>
        <w:t xml:space="preserve"> because it </w:t>
      </w:r>
      <w:r w:rsidR="008B2F4E" w:rsidRPr="00FA0682">
        <w:rPr>
          <w:rFonts w:asciiTheme="minorHAnsi" w:hAnsiTheme="minorHAnsi" w:cstheme="minorHAnsi"/>
          <w:sz w:val="24"/>
          <w:szCs w:val="24"/>
        </w:rPr>
        <w:t>ensures</w:t>
      </w:r>
      <w:r w:rsidR="00C04633" w:rsidRPr="00FA0682">
        <w:rPr>
          <w:rFonts w:asciiTheme="minorHAnsi" w:hAnsiTheme="minorHAnsi" w:cstheme="minorHAnsi"/>
          <w:sz w:val="24"/>
          <w:szCs w:val="24"/>
        </w:rPr>
        <w:t xml:space="preserve"> information</w:t>
      </w:r>
      <w:r w:rsidR="008B2F4E" w:rsidRPr="00FA0682">
        <w:rPr>
          <w:rFonts w:asciiTheme="minorHAnsi" w:hAnsiTheme="minorHAnsi" w:cstheme="minorHAnsi"/>
          <w:sz w:val="24"/>
          <w:szCs w:val="24"/>
        </w:rPr>
        <w:t xml:space="preserve"> </w:t>
      </w:r>
      <w:proofErr w:type="gramStart"/>
      <w:r w:rsidR="008B2F4E" w:rsidRPr="00FA0682">
        <w:rPr>
          <w:rFonts w:asciiTheme="minorHAnsi" w:hAnsiTheme="minorHAnsi" w:cstheme="minorHAnsi"/>
          <w:sz w:val="24"/>
          <w:szCs w:val="24"/>
        </w:rPr>
        <w:t>is provided</w:t>
      </w:r>
      <w:proofErr w:type="gramEnd"/>
      <w:r w:rsidR="008B2F4E" w:rsidRPr="00FA0682">
        <w:rPr>
          <w:rFonts w:asciiTheme="minorHAnsi" w:hAnsiTheme="minorHAnsi" w:cstheme="minorHAnsi"/>
          <w:sz w:val="24"/>
          <w:szCs w:val="24"/>
        </w:rPr>
        <w:t xml:space="preserve"> to developers before their application process begins as to what </w:t>
      </w:r>
      <w:r w:rsidR="00C04633" w:rsidRPr="00FA0682">
        <w:rPr>
          <w:rFonts w:asciiTheme="minorHAnsi" w:hAnsiTheme="minorHAnsi" w:cstheme="minorHAnsi"/>
          <w:sz w:val="24"/>
          <w:szCs w:val="24"/>
        </w:rPr>
        <w:t xml:space="preserve">green development </w:t>
      </w:r>
      <w:r>
        <w:rPr>
          <w:rFonts w:asciiTheme="minorHAnsi" w:hAnsiTheme="minorHAnsi" w:cstheme="minorHAnsi"/>
          <w:sz w:val="24"/>
          <w:szCs w:val="24"/>
        </w:rPr>
        <w:t xml:space="preserve">metrics the City is aiming to advance and why. </w:t>
      </w:r>
      <w:r w:rsidR="00C04633" w:rsidRPr="00FA0682">
        <w:rPr>
          <w:rFonts w:asciiTheme="minorHAnsi" w:hAnsiTheme="minorHAnsi" w:cstheme="minorHAnsi"/>
          <w:sz w:val="24"/>
          <w:szCs w:val="24"/>
        </w:rPr>
        <w:t xml:space="preserve">This </w:t>
      </w:r>
      <w:r w:rsidR="008B2F4E" w:rsidRPr="00FA0682">
        <w:rPr>
          <w:rFonts w:asciiTheme="minorHAnsi" w:hAnsiTheme="minorHAnsi" w:cstheme="minorHAnsi"/>
          <w:sz w:val="24"/>
          <w:szCs w:val="24"/>
        </w:rPr>
        <w:t xml:space="preserve">educational piece </w:t>
      </w:r>
      <w:r w:rsidR="00C04633" w:rsidRPr="00FA0682">
        <w:rPr>
          <w:rFonts w:asciiTheme="minorHAnsi" w:hAnsiTheme="minorHAnsi" w:cstheme="minorHAnsi"/>
          <w:sz w:val="24"/>
          <w:szCs w:val="24"/>
        </w:rPr>
        <w:t xml:space="preserve">leads </w:t>
      </w:r>
      <w:r w:rsidR="008B2F4E" w:rsidRPr="00FA0682">
        <w:rPr>
          <w:rFonts w:asciiTheme="minorHAnsi" w:hAnsiTheme="minorHAnsi" w:cstheme="minorHAnsi"/>
          <w:sz w:val="24"/>
          <w:szCs w:val="24"/>
        </w:rPr>
        <w:t xml:space="preserve">developers </w:t>
      </w:r>
      <w:r w:rsidR="008B2F4E" w:rsidRPr="00FA0682">
        <w:rPr>
          <w:rFonts w:asciiTheme="minorHAnsi" w:hAnsiTheme="minorHAnsi" w:cstheme="minorHAnsi"/>
          <w:sz w:val="24"/>
          <w:szCs w:val="24"/>
        </w:rPr>
        <w:lastRenderedPageBreak/>
        <w:t>to consider features that were not previously on their radar</w:t>
      </w:r>
      <w:r w:rsidR="00C04633" w:rsidRPr="00FA0682">
        <w:rPr>
          <w:rFonts w:asciiTheme="minorHAnsi" w:hAnsiTheme="minorHAnsi" w:cstheme="minorHAnsi"/>
          <w:sz w:val="24"/>
          <w:szCs w:val="24"/>
        </w:rPr>
        <w:t xml:space="preserve">. It is crucial to share this information at the beginning of the building application process rather than having to negotiate with the developers at the end </w:t>
      </w:r>
      <w:r w:rsidR="004763D1" w:rsidRPr="00FA0682">
        <w:rPr>
          <w:rFonts w:asciiTheme="minorHAnsi" w:hAnsiTheme="minorHAnsi" w:cstheme="minorHAnsi"/>
          <w:sz w:val="24"/>
          <w:szCs w:val="24"/>
        </w:rPr>
        <w:t xml:space="preserve">when their design </w:t>
      </w:r>
      <w:proofErr w:type="gramStart"/>
      <w:r w:rsidR="004763D1" w:rsidRPr="00FA0682">
        <w:rPr>
          <w:rFonts w:asciiTheme="minorHAnsi" w:hAnsiTheme="minorHAnsi" w:cstheme="minorHAnsi"/>
          <w:sz w:val="24"/>
          <w:szCs w:val="24"/>
        </w:rPr>
        <w:t>has already been established</w:t>
      </w:r>
      <w:proofErr w:type="gramEnd"/>
      <w:r w:rsidR="00C04633" w:rsidRPr="00FA0682">
        <w:rPr>
          <w:rFonts w:asciiTheme="minorHAnsi" w:hAnsiTheme="minorHAnsi" w:cstheme="minorHAnsi"/>
          <w:sz w:val="24"/>
          <w:szCs w:val="24"/>
        </w:rPr>
        <w:t xml:space="preserve">. </w:t>
      </w:r>
    </w:p>
    <w:p w:rsidR="00FA0682" w:rsidRPr="00FA0682" w:rsidRDefault="00BA186E" w:rsidP="00FA0682">
      <w:pPr>
        <w:pStyle w:val="ListParagraph"/>
        <w:numPr>
          <w:ilvl w:val="0"/>
          <w:numId w:val="16"/>
        </w:numPr>
        <w:ind w:left="720"/>
        <w:rPr>
          <w:rFonts w:asciiTheme="minorHAnsi" w:hAnsiTheme="minorHAnsi" w:cstheme="minorHAnsi"/>
          <w:b/>
          <w:sz w:val="24"/>
          <w:szCs w:val="24"/>
        </w:rPr>
      </w:pPr>
      <w:r w:rsidRPr="00FA0682">
        <w:rPr>
          <w:rFonts w:asciiTheme="minorHAnsi" w:hAnsiTheme="minorHAnsi" w:cstheme="minorHAnsi"/>
          <w:sz w:val="24"/>
          <w:szCs w:val="24"/>
        </w:rPr>
        <w:t>During the preliminary stages of the building application process, it is also very important</w:t>
      </w:r>
      <w:r w:rsidR="004763D1" w:rsidRPr="00FA0682">
        <w:rPr>
          <w:rFonts w:asciiTheme="minorHAnsi" w:hAnsiTheme="minorHAnsi" w:cstheme="minorHAnsi"/>
          <w:sz w:val="24"/>
          <w:szCs w:val="24"/>
        </w:rPr>
        <w:t xml:space="preserve"> to stress to the developers </w:t>
      </w:r>
      <w:r w:rsidRPr="00FA0682">
        <w:rPr>
          <w:rFonts w:asciiTheme="minorHAnsi" w:hAnsiTheme="minorHAnsi" w:cstheme="minorHAnsi"/>
          <w:sz w:val="24"/>
          <w:szCs w:val="24"/>
        </w:rPr>
        <w:t>that incorporating green development features</w:t>
      </w:r>
      <w:r w:rsidR="004763D1" w:rsidRPr="00FA0682">
        <w:rPr>
          <w:rFonts w:asciiTheme="minorHAnsi" w:hAnsiTheme="minorHAnsi" w:cstheme="minorHAnsi"/>
          <w:sz w:val="24"/>
          <w:szCs w:val="24"/>
        </w:rPr>
        <w:t xml:space="preserve"> is not new—various green development features</w:t>
      </w:r>
      <w:r w:rsidRPr="00FA0682">
        <w:rPr>
          <w:rFonts w:asciiTheme="minorHAnsi" w:hAnsiTheme="minorHAnsi" w:cstheme="minorHAnsi"/>
          <w:sz w:val="24"/>
          <w:szCs w:val="24"/>
        </w:rPr>
        <w:t xml:space="preserve"> </w:t>
      </w:r>
      <w:proofErr w:type="gramStart"/>
      <w:r w:rsidRPr="00FA0682">
        <w:rPr>
          <w:rFonts w:asciiTheme="minorHAnsi" w:hAnsiTheme="minorHAnsi" w:cstheme="minorHAnsi"/>
          <w:sz w:val="24"/>
          <w:szCs w:val="24"/>
        </w:rPr>
        <w:t>have already been successfully incorporated</w:t>
      </w:r>
      <w:proofErr w:type="gramEnd"/>
      <w:r w:rsidRPr="00FA0682">
        <w:rPr>
          <w:rFonts w:asciiTheme="minorHAnsi" w:hAnsiTheme="minorHAnsi" w:cstheme="minorHAnsi"/>
          <w:sz w:val="24"/>
          <w:szCs w:val="24"/>
        </w:rPr>
        <w:t xml:space="preserve"> into building design in dif</w:t>
      </w:r>
      <w:r w:rsidR="004763D1" w:rsidRPr="00FA0682">
        <w:rPr>
          <w:rFonts w:asciiTheme="minorHAnsi" w:hAnsiTheme="minorHAnsi" w:cstheme="minorHAnsi"/>
          <w:sz w:val="24"/>
          <w:szCs w:val="24"/>
        </w:rPr>
        <w:t>ferent regions across Ontario—t</w:t>
      </w:r>
      <w:r w:rsidRPr="00FA0682">
        <w:rPr>
          <w:rFonts w:asciiTheme="minorHAnsi" w:hAnsiTheme="minorHAnsi" w:cstheme="minorHAnsi"/>
          <w:sz w:val="24"/>
          <w:szCs w:val="24"/>
        </w:rPr>
        <w:t>his</w:t>
      </w:r>
      <w:r w:rsidR="004763D1" w:rsidRPr="00FA0682">
        <w:rPr>
          <w:rFonts w:asciiTheme="minorHAnsi" w:hAnsiTheme="minorHAnsi" w:cstheme="minorHAnsi"/>
          <w:sz w:val="24"/>
          <w:szCs w:val="24"/>
        </w:rPr>
        <w:t xml:space="preserve"> </w:t>
      </w:r>
      <w:r w:rsidRPr="00FA0682">
        <w:rPr>
          <w:rFonts w:asciiTheme="minorHAnsi" w:hAnsiTheme="minorHAnsi" w:cstheme="minorHAnsi"/>
          <w:sz w:val="24"/>
          <w:szCs w:val="24"/>
        </w:rPr>
        <w:t xml:space="preserve">is helpful especially when developers are hesitant to incorporate new technologies. </w:t>
      </w:r>
    </w:p>
    <w:p w:rsidR="00DC0625" w:rsidRPr="00FA0682" w:rsidRDefault="00FA0682" w:rsidP="00FA0682">
      <w:pPr>
        <w:pStyle w:val="ListParagraph"/>
        <w:numPr>
          <w:ilvl w:val="0"/>
          <w:numId w:val="16"/>
        </w:numPr>
        <w:ind w:left="720"/>
        <w:rPr>
          <w:rFonts w:asciiTheme="minorHAnsi" w:hAnsiTheme="minorHAnsi" w:cstheme="minorHAnsi"/>
          <w:b/>
          <w:sz w:val="24"/>
          <w:szCs w:val="24"/>
        </w:rPr>
      </w:pPr>
      <w:r>
        <w:rPr>
          <w:rFonts w:asciiTheme="minorHAnsi" w:hAnsiTheme="minorHAnsi" w:cstheme="minorHAnsi"/>
          <w:sz w:val="24"/>
          <w:szCs w:val="24"/>
        </w:rPr>
        <w:t>Mississauga is working on it</w:t>
      </w:r>
      <w:r w:rsidR="00E5698B">
        <w:rPr>
          <w:rFonts w:asciiTheme="minorHAnsi" w:hAnsiTheme="minorHAnsi" w:cstheme="minorHAnsi"/>
          <w:sz w:val="24"/>
          <w:szCs w:val="24"/>
        </w:rPr>
        <w:t>s</w:t>
      </w:r>
      <w:r w:rsidR="00BA186E" w:rsidRPr="00FA0682">
        <w:rPr>
          <w:rFonts w:asciiTheme="minorHAnsi" w:hAnsiTheme="minorHAnsi" w:cstheme="minorHAnsi"/>
          <w:sz w:val="24"/>
          <w:szCs w:val="24"/>
        </w:rPr>
        <w:t xml:space="preserve"> </w:t>
      </w:r>
      <w:r>
        <w:rPr>
          <w:rFonts w:asciiTheme="minorHAnsi" w:hAnsiTheme="minorHAnsi" w:cstheme="minorHAnsi"/>
          <w:sz w:val="24"/>
          <w:szCs w:val="24"/>
        </w:rPr>
        <w:t xml:space="preserve">mitigation and adaptation </w:t>
      </w:r>
      <w:r w:rsidR="00BA186E" w:rsidRPr="00FA0682">
        <w:rPr>
          <w:rFonts w:asciiTheme="minorHAnsi" w:hAnsiTheme="minorHAnsi" w:cstheme="minorHAnsi"/>
          <w:sz w:val="24"/>
          <w:szCs w:val="24"/>
        </w:rPr>
        <w:t xml:space="preserve">Climate Change Action Plan that will be finished by the end of </w:t>
      </w:r>
      <w:r w:rsidR="00EF657D" w:rsidRPr="00FA0682">
        <w:rPr>
          <w:rFonts w:asciiTheme="minorHAnsi" w:hAnsiTheme="minorHAnsi" w:cstheme="minorHAnsi"/>
          <w:sz w:val="24"/>
          <w:szCs w:val="24"/>
        </w:rPr>
        <w:t>2018. W</w:t>
      </w:r>
      <w:r w:rsidR="00BA186E" w:rsidRPr="00FA0682">
        <w:rPr>
          <w:rFonts w:asciiTheme="minorHAnsi" w:hAnsiTheme="minorHAnsi" w:cstheme="minorHAnsi"/>
          <w:sz w:val="24"/>
          <w:szCs w:val="24"/>
        </w:rPr>
        <w:t>ith the help of a consultant, the City hopes to develop policies within this framework that will strengthen the integration of land use planning and climate change mitigation and adaptati</w:t>
      </w:r>
      <w:r w:rsidR="00EB737B" w:rsidRPr="00FA0682">
        <w:rPr>
          <w:rFonts w:asciiTheme="minorHAnsi" w:hAnsiTheme="minorHAnsi" w:cstheme="minorHAnsi"/>
          <w:sz w:val="24"/>
          <w:szCs w:val="24"/>
        </w:rPr>
        <w:t xml:space="preserve">on </w:t>
      </w:r>
      <w:r w:rsidR="004763D1" w:rsidRPr="00FA0682">
        <w:rPr>
          <w:rFonts w:asciiTheme="minorHAnsi" w:hAnsiTheme="minorHAnsi" w:cstheme="minorHAnsi"/>
          <w:sz w:val="24"/>
          <w:szCs w:val="24"/>
        </w:rPr>
        <w:t>(</w:t>
      </w:r>
      <w:r w:rsidR="00EF657D" w:rsidRPr="00FA0682">
        <w:rPr>
          <w:rFonts w:asciiTheme="minorHAnsi" w:hAnsiTheme="minorHAnsi" w:cstheme="minorHAnsi"/>
          <w:sz w:val="24"/>
          <w:szCs w:val="24"/>
        </w:rPr>
        <w:t xml:space="preserve">and see if there are </w:t>
      </w:r>
      <w:r w:rsidR="004763D1" w:rsidRPr="00FA0682">
        <w:rPr>
          <w:rFonts w:asciiTheme="minorHAnsi" w:hAnsiTheme="minorHAnsi" w:cstheme="minorHAnsi"/>
          <w:sz w:val="24"/>
          <w:szCs w:val="24"/>
        </w:rPr>
        <w:t xml:space="preserve">other </w:t>
      </w:r>
      <w:r w:rsidR="00EF657D" w:rsidRPr="00FA0682">
        <w:rPr>
          <w:rFonts w:asciiTheme="minorHAnsi" w:hAnsiTheme="minorHAnsi" w:cstheme="minorHAnsi"/>
          <w:sz w:val="24"/>
          <w:szCs w:val="24"/>
        </w:rPr>
        <w:t xml:space="preserve">opportunities to </w:t>
      </w:r>
      <w:r w:rsidR="00EF657D" w:rsidRPr="00FA0682">
        <w:rPr>
          <w:rFonts w:asciiTheme="minorHAnsi" w:hAnsiTheme="minorHAnsi" w:cstheme="minorHAnsi"/>
          <w:noProof/>
          <w:sz w:val="24"/>
          <w:szCs w:val="24"/>
        </w:rPr>
        <w:t>add</w:t>
      </w:r>
      <w:r w:rsidR="004763D1" w:rsidRPr="00FA0682">
        <w:rPr>
          <w:rFonts w:asciiTheme="minorHAnsi" w:hAnsiTheme="minorHAnsi" w:cstheme="minorHAnsi"/>
          <w:noProof/>
          <w:sz w:val="24"/>
          <w:szCs w:val="24"/>
        </w:rPr>
        <w:t xml:space="preserve"> </w:t>
      </w:r>
      <w:r w:rsidR="00EF657D" w:rsidRPr="00FA0682">
        <w:rPr>
          <w:rFonts w:asciiTheme="minorHAnsi" w:hAnsiTheme="minorHAnsi" w:cstheme="minorHAnsi"/>
          <w:sz w:val="24"/>
          <w:szCs w:val="24"/>
        </w:rPr>
        <w:t xml:space="preserve">this </w:t>
      </w:r>
      <w:r w:rsidR="004763D1" w:rsidRPr="00FA0682">
        <w:rPr>
          <w:rFonts w:asciiTheme="minorHAnsi" w:hAnsiTheme="minorHAnsi" w:cstheme="minorHAnsi"/>
          <w:sz w:val="24"/>
          <w:szCs w:val="24"/>
        </w:rPr>
        <w:t xml:space="preserve">climate change </w:t>
      </w:r>
      <w:r w:rsidR="00EF657D" w:rsidRPr="00FA0682">
        <w:rPr>
          <w:rFonts w:asciiTheme="minorHAnsi" w:hAnsiTheme="minorHAnsi" w:cstheme="minorHAnsi"/>
          <w:sz w:val="24"/>
          <w:szCs w:val="24"/>
        </w:rPr>
        <w:t>context into the City</w:t>
      </w:r>
      <w:r w:rsidR="00556623">
        <w:rPr>
          <w:rFonts w:asciiTheme="minorHAnsi" w:hAnsiTheme="minorHAnsi" w:cstheme="minorHAnsi"/>
          <w:sz w:val="24"/>
          <w:szCs w:val="24"/>
        </w:rPr>
        <w:t>’s</w:t>
      </w:r>
      <w:r w:rsidR="00EF657D" w:rsidRPr="00FA0682">
        <w:rPr>
          <w:rFonts w:asciiTheme="minorHAnsi" w:hAnsiTheme="minorHAnsi" w:cstheme="minorHAnsi"/>
          <w:sz w:val="24"/>
          <w:szCs w:val="24"/>
        </w:rPr>
        <w:t xml:space="preserve"> Official Plan</w:t>
      </w:r>
      <w:r w:rsidR="00EB737B" w:rsidRPr="00FA0682">
        <w:rPr>
          <w:rFonts w:asciiTheme="minorHAnsi" w:hAnsiTheme="minorHAnsi" w:cstheme="minorHAnsi"/>
          <w:sz w:val="24"/>
          <w:szCs w:val="24"/>
        </w:rPr>
        <w:t>) in order to fur</w:t>
      </w:r>
      <w:r w:rsidR="00556623">
        <w:rPr>
          <w:rFonts w:asciiTheme="minorHAnsi" w:hAnsiTheme="minorHAnsi" w:cstheme="minorHAnsi"/>
          <w:sz w:val="24"/>
          <w:szCs w:val="24"/>
        </w:rPr>
        <w:t xml:space="preserve">ther advance additional sustainability metrics through the </w:t>
      </w:r>
      <w:r w:rsidR="00EB737B" w:rsidRPr="00FA0682">
        <w:rPr>
          <w:rFonts w:asciiTheme="minorHAnsi" w:hAnsiTheme="minorHAnsi" w:cstheme="minorHAnsi"/>
          <w:sz w:val="24"/>
          <w:szCs w:val="24"/>
        </w:rPr>
        <w:t>GDS</w:t>
      </w:r>
      <w:r w:rsidR="00EF657D" w:rsidRPr="00FA0682">
        <w:rPr>
          <w:rFonts w:asciiTheme="minorHAnsi" w:hAnsiTheme="minorHAnsi" w:cstheme="minorHAnsi"/>
          <w:sz w:val="24"/>
          <w:szCs w:val="24"/>
        </w:rPr>
        <w:t xml:space="preserve">. </w:t>
      </w:r>
      <w:bookmarkStart w:id="14" w:name="_Toc504556461"/>
    </w:p>
    <w:p w:rsidR="00556623" w:rsidRPr="00556623" w:rsidRDefault="00556623" w:rsidP="00556623">
      <w:pPr>
        <w:ind w:left="360"/>
        <w:rPr>
          <w:rStyle w:val="Heading3Char"/>
          <w:rFonts w:asciiTheme="minorHAnsi" w:hAnsiTheme="minorHAnsi" w:cstheme="minorHAnsi"/>
          <w:b/>
          <w:sz w:val="24"/>
          <w:szCs w:val="24"/>
        </w:rPr>
      </w:pPr>
      <w:r w:rsidRPr="00556623">
        <w:rPr>
          <w:rStyle w:val="Heading3Char"/>
          <w:rFonts w:asciiTheme="minorHAnsi" w:hAnsiTheme="minorHAnsi" w:cstheme="minorHAnsi"/>
          <w:b/>
          <w:sz w:val="24"/>
          <w:szCs w:val="24"/>
        </w:rPr>
        <w:t>Toronto</w:t>
      </w:r>
    </w:p>
    <w:bookmarkEnd w:id="14"/>
    <w:p w:rsidR="00C5298D" w:rsidRPr="00C5298D" w:rsidRDefault="00556623" w:rsidP="00C5298D">
      <w:pPr>
        <w:pStyle w:val="ListParagraph"/>
        <w:numPr>
          <w:ilvl w:val="0"/>
          <w:numId w:val="17"/>
        </w:numPr>
        <w:ind w:left="720"/>
        <w:rPr>
          <w:rFonts w:asciiTheme="minorHAnsi" w:hAnsiTheme="minorHAnsi" w:cstheme="minorHAnsi"/>
          <w:b/>
          <w:sz w:val="24"/>
          <w:szCs w:val="24"/>
        </w:rPr>
      </w:pPr>
      <w:r w:rsidRPr="00C5298D">
        <w:rPr>
          <w:rFonts w:asciiTheme="minorHAnsi" w:hAnsiTheme="minorHAnsi" w:cstheme="minorHAnsi"/>
          <w:sz w:val="24"/>
          <w:szCs w:val="24"/>
        </w:rPr>
        <w:t xml:space="preserve">In </w:t>
      </w:r>
      <w:proofErr w:type="gramStart"/>
      <w:r w:rsidRPr="00C5298D">
        <w:rPr>
          <w:rFonts w:asciiTheme="minorHAnsi" w:hAnsiTheme="minorHAnsi" w:cstheme="minorHAnsi"/>
          <w:sz w:val="24"/>
          <w:szCs w:val="24"/>
        </w:rPr>
        <w:t>2017</w:t>
      </w:r>
      <w:proofErr w:type="gramEnd"/>
      <w:r w:rsidRPr="00C5298D">
        <w:rPr>
          <w:rFonts w:asciiTheme="minorHAnsi" w:hAnsiTheme="minorHAnsi" w:cstheme="minorHAnsi"/>
          <w:sz w:val="24"/>
          <w:szCs w:val="24"/>
        </w:rPr>
        <w:t xml:space="preserve"> </w:t>
      </w:r>
      <w:r w:rsidR="00C5298D" w:rsidRPr="00C5298D">
        <w:rPr>
          <w:rFonts w:asciiTheme="minorHAnsi" w:hAnsiTheme="minorHAnsi" w:cstheme="minorHAnsi"/>
          <w:sz w:val="24"/>
          <w:szCs w:val="24"/>
        </w:rPr>
        <w:t xml:space="preserve">Toronto </w:t>
      </w:r>
      <w:r w:rsidR="00253A60" w:rsidRPr="00C5298D">
        <w:rPr>
          <w:rFonts w:asciiTheme="minorHAnsi" w:hAnsiTheme="minorHAnsi" w:cstheme="minorHAnsi"/>
          <w:sz w:val="24"/>
          <w:szCs w:val="24"/>
        </w:rPr>
        <w:t xml:space="preserve">Council adopted the Toronto Green Standard (TGS) version 3 that included </w:t>
      </w:r>
      <w:r w:rsidR="00C5298D" w:rsidRPr="00C5298D">
        <w:rPr>
          <w:rFonts w:asciiTheme="minorHAnsi" w:hAnsiTheme="minorHAnsi" w:cstheme="minorHAnsi"/>
          <w:sz w:val="24"/>
          <w:szCs w:val="24"/>
        </w:rPr>
        <w:t xml:space="preserve">an </w:t>
      </w:r>
      <w:r w:rsidR="00253A60" w:rsidRPr="00C5298D">
        <w:rPr>
          <w:rFonts w:asciiTheme="minorHAnsi" w:hAnsiTheme="minorHAnsi" w:cstheme="minorHAnsi"/>
          <w:sz w:val="24"/>
          <w:szCs w:val="24"/>
        </w:rPr>
        <w:t xml:space="preserve">energy and GHG energy use intensity (EUI) step and cap mechanism to achieve the 2030 targets of zero emissions for new construction. The TGS </w:t>
      </w:r>
      <w:proofErr w:type="gramStart"/>
      <w:r w:rsidR="00253A60" w:rsidRPr="00C5298D">
        <w:rPr>
          <w:rFonts w:asciiTheme="minorHAnsi" w:hAnsiTheme="minorHAnsi" w:cstheme="minorHAnsi"/>
          <w:sz w:val="24"/>
          <w:szCs w:val="24"/>
        </w:rPr>
        <w:t>is formatted</w:t>
      </w:r>
      <w:proofErr w:type="gramEnd"/>
      <w:r w:rsidR="00253A60" w:rsidRPr="00C5298D">
        <w:rPr>
          <w:rFonts w:asciiTheme="minorHAnsi" w:hAnsiTheme="minorHAnsi" w:cstheme="minorHAnsi"/>
          <w:sz w:val="24"/>
          <w:szCs w:val="24"/>
        </w:rPr>
        <w:t xml:space="preserve"> as a tiered performance system where Tier 1 is a mandat</w:t>
      </w:r>
      <w:r w:rsidR="00C5298D" w:rsidRPr="00C5298D">
        <w:rPr>
          <w:rFonts w:asciiTheme="minorHAnsi" w:hAnsiTheme="minorHAnsi" w:cstheme="minorHAnsi"/>
          <w:sz w:val="24"/>
          <w:szCs w:val="24"/>
        </w:rPr>
        <w:t>ory requirement for developers. T</w:t>
      </w:r>
      <w:r w:rsidR="00253A60" w:rsidRPr="00C5298D">
        <w:rPr>
          <w:rFonts w:asciiTheme="minorHAnsi" w:hAnsiTheme="minorHAnsi" w:cstheme="minorHAnsi"/>
          <w:sz w:val="24"/>
          <w:szCs w:val="24"/>
        </w:rPr>
        <w:t xml:space="preserve">his mandate is supported by the City of Toronto Act section 114 (or section 41 of the Planning Act) and Toronto’s Climate Change Action Plan known as Transform TO. </w:t>
      </w:r>
      <w:r w:rsidR="000D0035" w:rsidRPr="00C5298D">
        <w:rPr>
          <w:rFonts w:asciiTheme="minorHAnsi" w:hAnsiTheme="minorHAnsi" w:cstheme="minorHAnsi"/>
          <w:sz w:val="24"/>
          <w:szCs w:val="24"/>
        </w:rPr>
        <w:t xml:space="preserve">The TGS </w:t>
      </w:r>
      <w:proofErr w:type="gramStart"/>
      <w:r w:rsidR="000D0035" w:rsidRPr="00C5298D">
        <w:rPr>
          <w:rFonts w:asciiTheme="minorHAnsi" w:hAnsiTheme="minorHAnsi" w:cstheme="minorHAnsi"/>
          <w:sz w:val="24"/>
          <w:szCs w:val="24"/>
        </w:rPr>
        <w:t>is managed</w:t>
      </w:r>
      <w:proofErr w:type="gramEnd"/>
      <w:r w:rsidR="000D0035" w:rsidRPr="00C5298D">
        <w:rPr>
          <w:rFonts w:asciiTheme="minorHAnsi" w:hAnsiTheme="minorHAnsi" w:cstheme="minorHAnsi"/>
          <w:sz w:val="24"/>
          <w:szCs w:val="24"/>
        </w:rPr>
        <w:t xml:space="preserve"> across five different business units and there is a strong emphasis on training </w:t>
      </w:r>
      <w:r w:rsidR="00C5298D" w:rsidRPr="00C5298D">
        <w:rPr>
          <w:rFonts w:asciiTheme="minorHAnsi" w:hAnsiTheme="minorHAnsi" w:cstheme="minorHAnsi"/>
          <w:sz w:val="24"/>
          <w:szCs w:val="24"/>
        </w:rPr>
        <w:t xml:space="preserve">for all the various business units that is provided by the </w:t>
      </w:r>
      <w:r w:rsidR="000D0035" w:rsidRPr="00C5298D">
        <w:rPr>
          <w:rFonts w:asciiTheme="minorHAnsi" w:hAnsiTheme="minorHAnsi" w:cstheme="minorHAnsi"/>
          <w:sz w:val="24"/>
          <w:szCs w:val="24"/>
        </w:rPr>
        <w:t xml:space="preserve">planning </w:t>
      </w:r>
      <w:r w:rsidR="00E544FC" w:rsidRPr="00C5298D">
        <w:rPr>
          <w:rFonts w:asciiTheme="minorHAnsi" w:hAnsiTheme="minorHAnsi" w:cstheme="minorHAnsi"/>
          <w:sz w:val="24"/>
          <w:szCs w:val="24"/>
        </w:rPr>
        <w:t>department.</w:t>
      </w:r>
    </w:p>
    <w:p w:rsidR="00C5298D" w:rsidRPr="00C5298D" w:rsidRDefault="00253A60" w:rsidP="00C5298D">
      <w:pPr>
        <w:pStyle w:val="ListParagraph"/>
        <w:numPr>
          <w:ilvl w:val="0"/>
          <w:numId w:val="17"/>
        </w:numPr>
        <w:ind w:left="720"/>
        <w:rPr>
          <w:rFonts w:asciiTheme="minorHAnsi" w:hAnsiTheme="minorHAnsi" w:cstheme="minorHAnsi"/>
          <w:b/>
          <w:sz w:val="24"/>
          <w:szCs w:val="24"/>
        </w:rPr>
      </w:pPr>
      <w:r w:rsidRPr="00C5298D">
        <w:rPr>
          <w:rFonts w:asciiTheme="minorHAnsi" w:hAnsiTheme="minorHAnsi" w:cstheme="minorHAnsi"/>
          <w:sz w:val="24"/>
          <w:szCs w:val="24"/>
        </w:rPr>
        <w:t xml:space="preserve">The step and cap mechanism is founded on the </w:t>
      </w:r>
      <w:r w:rsidRPr="00C5298D">
        <w:rPr>
          <w:rFonts w:asciiTheme="minorHAnsi" w:hAnsiTheme="minorHAnsi" w:cstheme="minorHAnsi"/>
          <w:noProof/>
          <w:sz w:val="24"/>
          <w:szCs w:val="24"/>
        </w:rPr>
        <w:t>princip</w:t>
      </w:r>
      <w:r w:rsidR="00645CFC" w:rsidRPr="00C5298D">
        <w:rPr>
          <w:rFonts w:asciiTheme="minorHAnsi" w:hAnsiTheme="minorHAnsi" w:cstheme="minorHAnsi"/>
          <w:noProof/>
          <w:sz w:val="24"/>
          <w:szCs w:val="24"/>
        </w:rPr>
        <w:t>le</w:t>
      </w:r>
      <w:r w:rsidRPr="00C5298D">
        <w:rPr>
          <w:rFonts w:asciiTheme="minorHAnsi" w:hAnsiTheme="minorHAnsi" w:cstheme="minorHAnsi"/>
          <w:sz w:val="24"/>
          <w:szCs w:val="24"/>
        </w:rPr>
        <w:t xml:space="preserve"> that every four years the minimum mandatory requirement (in this case Tier 1) </w:t>
      </w:r>
      <w:r w:rsidR="00C5298D">
        <w:rPr>
          <w:rFonts w:asciiTheme="minorHAnsi" w:hAnsiTheme="minorHAnsi" w:cstheme="minorHAnsi"/>
          <w:sz w:val="24"/>
          <w:szCs w:val="24"/>
        </w:rPr>
        <w:t xml:space="preserve">will </w:t>
      </w:r>
      <w:r w:rsidRPr="00C5298D">
        <w:rPr>
          <w:rFonts w:asciiTheme="minorHAnsi" w:hAnsiTheme="minorHAnsi" w:cstheme="minorHAnsi"/>
          <w:sz w:val="24"/>
          <w:szCs w:val="24"/>
        </w:rPr>
        <w:t xml:space="preserve">be removed as the next performance target level (Tier 2) becomes the new mandatory level. The TGS has </w:t>
      </w:r>
      <w:proofErr w:type="gramStart"/>
      <w:r w:rsidRPr="00C5298D">
        <w:rPr>
          <w:rFonts w:asciiTheme="minorHAnsi" w:hAnsiTheme="minorHAnsi" w:cstheme="minorHAnsi"/>
          <w:sz w:val="24"/>
          <w:szCs w:val="24"/>
        </w:rPr>
        <w:t>a total of four</w:t>
      </w:r>
      <w:proofErr w:type="gramEnd"/>
      <w:r w:rsidRPr="00C5298D">
        <w:rPr>
          <w:rFonts w:asciiTheme="minorHAnsi" w:hAnsiTheme="minorHAnsi" w:cstheme="minorHAnsi"/>
          <w:sz w:val="24"/>
          <w:szCs w:val="24"/>
        </w:rPr>
        <w:t xml:space="preserve"> Tiers out of which three tiers outline various degrees of progressive voluntary and incentivized green development measures. This step and cap mechanism strives for continuous energy reduction targets, which is necessary to achieve the very ambitious goal of reducing total provincial GHG emissions by 80% by 2050. </w:t>
      </w:r>
    </w:p>
    <w:p w:rsidR="00C5298D" w:rsidRPr="00C5298D" w:rsidRDefault="00E544FC" w:rsidP="00C5298D">
      <w:pPr>
        <w:pStyle w:val="ListParagraph"/>
        <w:numPr>
          <w:ilvl w:val="0"/>
          <w:numId w:val="17"/>
        </w:numPr>
        <w:ind w:left="720"/>
        <w:rPr>
          <w:rFonts w:asciiTheme="minorHAnsi" w:hAnsiTheme="minorHAnsi" w:cstheme="minorHAnsi"/>
          <w:b/>
          <w:sz w:val="24"/>
          <w:szCs w:val="24"/>
        </w:rPr>
      </w:pPr>
      <w:r w:rsidRPr="00C5298D">
        <w:rPr>
          <w:rFonts w:asciiTheme="minorHAnsi" w:hAnsiTheme="minorHAnsi" w:cstheme="minorHAnsi"/>
          <w:sz w:val="24"/>
          <w:szCs w:val="24"/>
        </w:rPr>
        <w:t xml:space="preserve">The TGS </w:t>
      </w:r>
      <w:r w:rsidR="00F06982" w:rsidRPr="00C5298D">
        <w:rPr>
          <w:rFonts w:asciiTheme="minorHAnsi" w:hAnsiTheme="minorHAnsi" w:cstheme="minorHAnsi"/>
          <w:sz w:val="24"/>
          <w:szCs w:val="24"/>
        </w:rPr>
        <w:t xml:space="preserve">influenced the OBC energy requirement, and now there is a new CSA Canada wide standard, to include bird collisions deterrence and light pollution reduction requirements. </w:t>
      </w:r>
    </w:p>
    <w:p w:rsidR="00C5298D" w:rsidRPr="00C5298D" w:rsidRDefault="00F06982" w:rsidP="00C5298D">
      <w:pPr>
        <w:pStyle w:val="ListParagraph"/>
        <w:numPr>
          <w:ilvl w:val="0"/>
          <w:numId w:val="17"/>
        </w:numPr>
        <w:ind w:left="720"/>
        <w:rPr>
          <w:rFonts w:asciiTheme="minorHAnsi" w:hAnsiTheme="minorHAnsi" w:cstheme="minorHAnsi"/>
          <w:b/>
          <w:sz w:val="24"/>
          <w:szCs w:val="24"/>
        </w:rPr>
      </w:pPr>
      <w:r w:rsidRPr="00C5298D">
        <w:rPr>
          <w:rFonts w:asciiTheme="minorHAnsi" w:hAnsiTheme="minorHAnsi" w:cstheme="minorHAnsi"/>
          <w:sz w:val="24"/>
          <w:szCs w:val="24"/>
        </w:rPr>
        <w:t xml:space="preserve">TGS encourages developers to consider the higher tiered voluntary performance measures (Tier 2 and above) through the Development Charge Refund Program. The </w:t>
      </w:r>
      <w:r w:rsidRPr="00C5298D">
        <w:rPr>
          <w:rFonts w:asciiTheme="minorHAnsi" w:hAnsiTheme="minorHAnsi" w:cstheme="minorHAnsi"/>
          <w:sz w:val="24"/>
          <w:szCs w:val="24"/>
        </w:rPr>
        <w:lastRenderedPageBreak/>
        <w:t>City is also looking into other financial mechanisms that use payback savings to help with th</w:t>
      </w:r>
      <w:r w:rsidR="00C5298D">
        <w:rPr>
          <w:rFonts w:asciiTheme="minorHAnsi" w:hAnsiTheme="minorHAnsi" w:cstheme="minorHAnsi"/>
          <w:sz w:val="24"/>
          <w:szCs w:val="24"/>
        </w:rPr>
        <w:t xml:space="preserve">e initial price differential from </w:t>
      </w:r>
      <w:r w:rsidRPr="00C5298D">
        <w:rPr>
          <w:rFonts w:asciiTheme="minorHAnsi" w:hAnsiTheme="minorHAnsi" w:cstheme="minorHAnsi"/>
          <w:sz w:val="24"/>
          <w:szCs w:val="24"/>
        </w:rPr>
        <w:t>Tier 1.</w:t>
      </w:r>
    </w:p>
    <w:p w:rsidR="00C5298D" w:rsidRPr="00C5298D" w:rsidRDefault="00253A60" w:rsidP="00C5298D">
      <w:pPr>
        <w:pStyle w:val="ListParagraph"/>
        <w:numPr>
          <w:ilvl w:val="0"/>
          <w:numId w:val="17"/>
        </w:numPr>
        <w:ind w:left="720"/>
        <w:rPr>
          <w:rFonts w:asciiTheme="minorHAnsi" w:hAnsiTheme="minorHAnsi" w:cstheme="minorHAnsi"/>
          <w:b/>
          <w:sz w:val="24"/>
          <w:szCs w:val="24"/>
        </w:rPr>
      </w:pPr>
      <w:r w:rsidRPr="00C5298D">
        <w:rPr>
          <w:rFonts w:asciiTheme="minorHAnsi" w:hAnsiTheme="minorHAnsi" w:cstheme="minorHAnsi"/>
          <w:sz w:val="24"/>
          <w:szCs w:val="24"/>
        </w:rPr>
        <w:t xml:space="preserve">Toronto </w:t>
      </w:r>
      <w:r w:rsidR="00C5298D">
        <w:rPr>
          <w:rFonts w:asciiTheme="minorHAnsi" w:hAnsiTheme="minorHAnsi" w:cstheme="minorHAnsi"/>
          <w:sz w:val="24"/>
          <w:szCs w:val="24"/>
        </w:rPr>
        <w:t xml:space="preserve">advances </w:t>
      </w:r>
      <w:r w:rsidRPr="00C5298D">
        <w:rPr>
          <w:rFonts w:asciiTheme="minorHAnsi" w:hAnsiTheme="minorHAnsi" w:cstheme="minorHAnsi"/>
          <w:sz w:val="24"/>
          <w:szCs w:val="24"/>
        </w:rPr>
        <w:t xml:space="preserve">energy performance requirements above OBC </w:t>
      </w:r>
      <w:r w:rsidR="00C5298D">
        <w:rPr>
          <w:rFonts w:asciiTheme="minorHAnsi" w:hAnsiTheme="minorHAnsi" w:cstheme="minorHAnsi"/>
          <w:sz w:val="24"/>
          <w:szCs w:val="24"/>
        </w:rPr>
        <w:t xml:space="preserve">by </w:t>
      </w:r>
      <w:r w:rsidRPr="00C5298D">
        <w:rPr>
          <w:rFonts w:asciiTheme="minorHAnsi" w:hAnsiTheme="minorHAnsi" w:cstheme="minorHAnsi"/>
          <w:sz w:val="24"/>
          <w:szCs w:val="24"/>
        </w:rPr>
        <w:t xml:space="preserve">mandating the requirement of an energy </w:t>
      </w:r>
      <w:r w:rsidRPr="00C5298D">
        <w:rPr>
          <w:rFonts w:asciiTheme="minorHAnsi" w:hAnsiTheme="minorHAnsi" w:cstheme="minorHAnsi"/>
          <w:noProof/>
          <w:sz w:val="24"/>
          <w:szCs w:val="24"/>
        </w:rPr>
        <w:t>modeling</w:t>
      </w:r>
      <w:r w:rsidRPr="00C5298D">
        <w:rPr>
          <w:rFonts w:asciiTheme="minorHAnsi" w:hAnsiTheme="minorHAnsi" w:cstheme="minorHAnsi"/>
          <w:sz w:val="24"/>
          <w:szCs w:val="24"/>
        </w:rPr>
        <w:t xml:space="preserve"> report during the preliminary design development stage that occurs prior to site plan approval. This energy </w:t>
      </w:r>
      <w:r w:rsidRPr="00C5298D">
        <w:rPr>
          <w:rFonts w:asciiTheme="minorHAnsi" w:hAnsiTheme="minorHAnsi" w:cstheme="minorHAnsi"/>
          <w:noProof/>
          <w:sz w:val="24"/>
          <w:szCs w:val="24"/>
        </w:rPr>
        <w:t>modeling</w:t>
      </w:r>
      <w:r w:rsidRPr="00C5298D">
        <w:rPr>
          <w:rFonts w:asciiTheme="minorHAnsi" w:hAnsiTheme="minorHAnsi" w:cstheme="minorHAnsi"/>
          <w:sz w:val="24"/>
          <w:szCs w:val="24"/>
        </w:rPr>
        <w:t xml:space="preserve"> report is similar to submitting a </w:t>
      </w:r>
      <w:r w:rsidRPr="00C5298D">
        <w:rPr>
          <w:rFonts w:asciiTheme="minorHAnsi" w:hAnsiTheme="minorHAnsi" w:cstheme="minorHAnsi"/>
          <w:noProof/>
          <w:sz w:val="24"/>
          <w:szCs w:val="24"/>
        </w:rPr>
        <w:t>stormwater</w:t>
      </w:r>
      <w:r w:rsidRPr="00C5298D">
        <w:rPr>
          <w:rFonts w:asciiTheme="minorHAnsi" w:hAnsiTheme="minorHAnsi" w:cstheme="minorHAnsi"/>
          <w:sz w:val="24"/>
          <w:szCs w:val="24"/>
        </w:rPr>
        <w:t xml:space="preserve"> management or tree preservation report. </w:t>
      </w:r>
    </w:p>
    <w:p w:rsidR="00C5298D" w:rsidRPr="00C5298D" w:rsidRDefault="00F06982" w:rsidP="00C5298D">
      <w:pPr>
        <w:pStyle w:val="ListParagraph"/>
        <w:numPr>
          <w:ilvl w:val="0"/>
          <w:numId w:val="17"/>
        </w:numPr>
        <w:ind w:left="720"/>
        <w:rPr>
          <w:rFonts w:asciiTheme="minorHAnsi" w:hAnsiTheme="minorHAnsi" w:cstheme="minorHAnsi"/>
          <w:b/>
          <w:sz w:val="24"/>
          <w:szCs w:val="24"/>
        </w:rPr>
      </w:pPr>
      <w:r w:rsidRPr="00C5298D">
        <w:rPr>
          <w:rFonts w:asciiTheme="minorHAnsi" w:hAnsiTheme="minorHAnsi" w:cstheme="minorHAnsi"/>
          <w:sz w:val="24"/>
          <w:szCs w:val="24"/>
        </w:rPr>
        <w:t xml:space="preserve">Compliance </w:t>
      </w:r>
      <w:proofErr w:type="gramStart"/>
      <w:r w:rsidRPr="00C5298D">
        <w:rPr>
          <w:rFonts w:asciiTheme="minorHAnsi" w:hAnsiTheme="minorHAnsi" w:cstheme="minorHAnsi"/>
          <w:sz w:val="24"/>
          <w:szCs w:val="24"/>
        </w:rPr>
        <w:t>is managed</w:t>
      </w:r>
      <w:proofErr w:type="gramEnd"/>
      <w:r w:rsidRPr="00C5298D">
        <w:rPr>
          <w:rFonts w:asciiTheme="minorHAnsi" w:hAnsiTheme="minorHAnsi" w:cstheme="minorHAnsi"/>
          <w:sz w:val="24"/>
          <w:szCs w:val="24"/>
        </w:rPr>
        <w:t xml:space="preserve"> by regular site inspections and confirming site plan conditions in the site plan agreement align with the approved plans and reports submitted.</w:t>
      </w:r>
    </w:p>
    <w:p w:rsidR="00E544FC" w:rsidRPr="00C5298D" w:rsidRDefault="00C5298D" w:rsidP="00C5298D">
      <w:pPr>
        <w:pStyle w:val="ListParagraph"/>
        <w:numPr>
          <w:ilvl w:val="0"/>
          <w:numId w:val="17"/>
        </w:numPr>
        <w:ind w:left="720"/>
        <w:rPr>
          <w:rFonts w:asciiTheme="minorHAnsi" w:hAnsiTheme="minorHAnsi" w:cstheme="minorHAnsi"/>
          <w:b/>
          <w:sz w:val="24"/>
          <w:szCs w:val="24"/>
        </w:rPr>
      </w:pPr>
      <w:r>
        <w:rPr>
          <w:rFonts w:asciiTheme="minorHAnsi" w:hAnsiTheme="minorHAnsi" w:cstheme="minorHAnsi"/>
          <w:sz w:val="24"/>
          <w:szCs w:val="24"/>
        </w:rPr>
        <w:t>Challenges include l</w:t>
      </w:r>
      <w:r w:rsidR="00E544FC" w:rsidRPr="00C5298D">
        <w:rPr>
          <w:rFonts w:asciiTheme="minorHAnsi" w:hAnsiTheme="minorHAnsi" w:cstheme="minorHAnsi"/>
          <w:sz w:val="24"/>
          <w:szCs w:val="24"/>
        </w:rPr>
        <w:t xml:space="preserve">imited staff dedicated to </w:t>
      </w:r>
      <w:r>
        <w:rPr>
          <w:rFonts w:asciiTheme="minorHAnsi" w:hAnsiTheme="minorHAnsi" w:cstheme="minorHAnsi"/>
          <w:sz w:val="24"/>
          <w:szCs w:val="24"/>
        </w:rPr>
        <w:t>the TGS procedure, training sessions</w:t>
      </w:r>
      <w:r w:rsidR="00E544FC" w:rsidRPr="00C5298D">
        <w:rPr>
          <w:rFonts w:asciiTheme="minorHAnsi" w:hAnsiTheme="minorHAnsi" w:cstheme="minorHAnsi"/>
          <w:sz w:val="24"/>
          <w:szCs w:val="24"/>
        </w:rPr>
        <w:t>, and other policy and planning work.</w:t>
      </w:r>
    </w:p>
    <w:p w:rsidR="00C5298D" w:rsidRPr="00C5298D" w:rsidRDefault="00C5298D" w:rsidP="00C5298D">
      <w:pPr>
        <w:rPr>
          <w:rFonts w:asciiTheme="minorHAnsi" w:hAnsiTheme="minorHAnsi" w:cstheme="minorHAnsi"/>
          <w:b/>
          <w:sz w:val="24"/>
          <w:szCs w:val="24"/>
        </w:rPr>
      </w:pPr>
      <w:r>
        <w:rPr>
          <w:rFonts w:asciiTheme="minorHAnsi" w:hAnsiTheme="minorHAnsi" w:cstheme="minorHAnsi"/>
          <w:b/>
          <w:sz w:val="24"/>
          <w:szCs w:val="24"/>
        </w:rPr>
        <w:t>Guelph</w:t>
      </w:r>
    </w:p>
    <w:p w:rsidR="00C5298D" w:rsidRPr="00C5298D" w:rsidRDefault="00330F89" w:rsidP="00D16699">
      <w:pPr>
        <w:pStyle w:val="ListParagraph"/>
        <w:numPr>
          <w:ilvl w:val="0"/>
          <w:numId w:val="18"/>
        </w:numPr>
        <w:ind w:left="720"/>
        <w:rPr>
          <w:rFonts w:asciiTheme="minorHAnsi" w:hAnsiTheme="minorHAnsi" w:cstheme="minorHAnsi"/>
          <w:b/>
          <w:sz w:val="24"/>
          <w:szCs w:val="24"/>
        </w:rPr>
      </w:pPr>
      <w:bookmarkStart w:id="15" w:name="_Toc504556462"/>
      <w:r w:rsidRPr="00C5298D">
        <w:rPr>
          <w:rStyle w:val="Heading3Char"/>
          <w:rFonts w:asciiTheme="minorHAnsi" w:hAnsiTheme="minorHAnsi" w:cstheme="minorHAnsi"/>
          <w:sz w:val="24"/>
          <w:szCs w:val="24"/>
        </w:rPr>
        <w:t>G</w:t>
      </w:r>
      <w:r w:rsidR="00C16C95" w:rsidRPr="00C5298D">
        <w:rPr>
          <w:rStyle w:val="Heading3Char"/>
          <w:rFonts w:asciiTheme="minorHAnsi" w:hAnsiTheme="minorHAnsi" w:cstheme="minorHAnsi"/>
          <w:sz w:val="24"/>
          <w:szCs w:val="24"/>
        </w:rPr>
        <w:t>uelph</w:t>
      </w:r>
      <w:bookmarkEnd w:id="15"/>
      <w:r w:rsidR="00C5298D" w:rsidRPr="00C5298D">
        <w:rPr>
          <w:rStyle w:val="Heading3Char"/>
          <w:rFonts w:asciiTheme="minorHAnsi" w:hAnsiTheme="minorHAnsi" w:cstheme="minorHAnsi"/>
          <w:sz w:val="24"/>
          <w:szCs w:val="24"/>
        </w:rPr>
        <w:t xml:space="preserve"> </w:t>
      </w:r>
      <w:r w:rsidR="00C5298D" w:rsidRPr="00C5298D">
        <w:rPr>
          <w:rFonts w:asciiTheme="minorHAnsi" w:hAnsiTheme="minorHAnsi" w:cstheme="minorHAnsi"/>
          <w:sz w:val="24"/>
          <w:szCs w:val="24"/>
        </w:rPr>
        <w:t xml:space="preserve">has </w:t>
      </w:r>
      <w:r w:rsidR="00C16C95" w:rsidRPr="00C5298D">
        <w:rPr>
          <w:rFonts w:asciiTheme="minorHAnsi" w:hAnsiTheme="minorHAnsi" w:cstheme="minorHAnsi"/>
          <w:sz w:val="24"/>
          <w:szCs w:val="24"/>
        </w:rPr>
        <w:t xml:space="preserve">Green Development Standard </w:t>
      </w:r>
      <w:r w:rsidR="00C5298D" w:rsidRPr="00C5298D">
        <w:rPr>
          <w:rFonts w:asciiTheme="minorHAnsi" w:hAnsiTheme="minorHAnsi" w:cstheme="minorHAnsi"/>
          <w:sz w:val="24"/>
          <w:szCs w:val="24"/>
        </w:rPr>
        <w:t xml:space="preserve">language </w:t>
      </w:r>
      <w:r w:rsidR="00A710EC">
        <w:rPr>
          <w:rFonts w:asciiTheme="minorHAnsi" w:hAnsiTheme="minorHAnsi" w:cstheme="minorHAnsi"/>
          <w:sz w:val="24"/>
          <w:szCs w:val="24"/>
        </w:rPr>
        <w:t xml:space="preserve">in its </w:t>
      </w:r>
      <w:r w:rsidR="00C16C95" w:rsidRPr="00C5298D">
        <w:rPr>
          <w:rFonts w:asciiTheme="minorHAnsi" w:hAnsiTheme="minorHAnsi" w:cstheme="minorHAnsi"/>
          <w:sz w:val="24"/>
          <w:szCs w:val="24"/>
        </w:rPr>
        <w:t xml:space="preserve">Official Plan, </w:t>
      </w:r>
      <w:r w:rsidR="00C5298D" w:rsidRPr="00C5298D">
        <w:rPr>
          <w:rFonts w:asciiTheme="minorHAnsi" w:hAnsiTheme="minorHAnsi" w:cstheme="minorHAnsi"/>
          <w:sz w:val="24"/>
          <w:szCs w:val="24"/>
        </w:rPr>
        <w:t xml:space="preserve">but a GDS framework </w:t>
      </w:r>
      <w:proofErr w:type="gramStart"/>
      <w:r w:rsidR="00C5298D" w:rsidRPr="00C5298D">
        <w:rPr>
          <w:rFonts w:asciiTheme="minorHAnsi" w:hAnsiTheme="minorHAnsi" w:cstheme="minorHAnsi"/>
          <w:sz w:val="24"/>
          <w:szCs w:val="24"/>
        </w:rPr>
        <w:t>isn’t</w:t>
      </w:r>
      <w:proofErr w:type="gramEnd"/>
      <w:r w:rsidR="00C5298D" w:rsidRPr="00C5298D">
        <w:rPr>
          <w:rFonts w:asciiTheme="minorHAnsi" w:hAnsiTheme="minorHAnsi" w:cstheme="minorHAnsi"/>
          <w:sz w:val="24"/>
          <w:szCs w:val="24"/>
        </w:rPr>
        <w:t xml:space="preserve"> </w:t>
      </w:r>
      <w:r w:rsidR="00C5298D">
        <w:rPr>
          <w:rFonts w:asciiTheme="minorHAnsi" w:hAnsiTheme="minorHAnsi" w:cstheme="minorHAnsi"/>
          <w:sz w:val="24"/>
          <w:szCs w:val="24"/>
        </w:rPr>
        <w:t xml:space="preserve">yet </w:t>
      </w:r>
      <w:r w:rsidR="00C5298D" w:rsidRPr="00C5298D">
        <w:rPr>
          <w:rFonts w:asciiTheme="minorHAnsi" w:hAnsiTheme="minorHAnsi" w:cstheme="minorHAnsi"/>
          <w:sz w:val="24"/>
          <w:szCs w:val="24"/>
        </w:rPr>
        <w:t xml:space="preserve">in place. </w:t>
      </w:r>
    </w:p>
    <w:p w:rsidR="00FD06FB" w:rsidRPr="00FD06FB" w:rsidRDefault="00FD06FB" w:rsidP="00FD06FB">
      <w:pPr>
        <w:rPr>
          <w:rStyle w:val="Heading3Char"/>
          <w:rFonts w:asciiTheme="minorHAnsi" w:hAnsiTheme="minorHAnsi" w:cstheme="minorHAnsi"/>
          <w:b/>
          <w:sz w:val="24"/>
          <w:szCs w:val="24"/>
        </w:rPr>
      </w:pPr>
      <w:bookmarkStart w:id="16" w:name="_Toc504556463"/>
      <w:r w:rsidRPr="00FD06FB">
        <w:rPr>
          <w:rStyle w:val="Heading3Char"/>
          <w:rFonts w:asciiTheme="minorHAnsi" w:hAnsiTheme="minorHAnsi" w:cstheme="minorHAnsi"/>
          <w:b/>
          <w:sz w:val="24"/>
          <w:szCs w:val="24"/>
        </w:rPr>
        <w:t>Hamilton</w:t>
      </w:r>
    </w:p>
    <w:p w:rsidR="00C16C95" w:rsidRPr="00FD06FB" w:rsidRDefault="00C16C95" w:rsidP="00FD06FB">
      <w:pPr>
        <w:pStyle w:val="ListParagraph"/>
        <w:numPr>
          <w:ilvl w:val="0"/>
          <w:numId w:val="18"/>
        </w:numPr>
        <w:ind w:left="720"/>
        <w:rPr>
          <w:rFonts w:asciiTheme="minorHAnsi" w:hAnsiTheme="minorHAnsi" w:cstheme="minorHAnsi"/>
          <w:b/>
          <w:sz w:val="24"/>
          <w:szCs w:val="24"/>
        </w:rPr>
      </w:pPr>
      <w:r w:rsidRPr="00FD06FB">
        <w:rPr>
          <w:rStyle w:val="Heading3Char"/>
          <w:rFonts w:asciiTheme="minorHAnsi" w:hAnsiTheme="minorHAnsi" w:cstheme="minorHAnsi"/>
          <w:sz w:val="24"/>
          <w:szCs w:val="24"/>
        </w:rPr>
        <w:t>Hamilton</w:t>
      </w:r>
      <w:bookmarkEnd w:id="16"/>
      <w:r w:rsidR="00FD06FB" w:rsidRPr="00FD06FB">
        <w:rPr>
          <w:rStyle w:val="Heading3Char"/>
          <w:rFonts w:asciiTheme="minorHAnsi" w:hAnsiTheme="minorHAnsi" w:cstheme="minorHAnsi"/>
          <w:sz w:val="24"/>
          <w:szCs w:val="24"/>
        </w:rPr>
        <w:t xml:space="preserve"> has </w:t>
      </w:r>
      <w:r w:rsidRPr="00FD06FB">
        <w:rPr>
          <w:rFonts w:asciiTheme="minorHAnsi" w:hAnsiTheme="minorHAnsi" w:cstheme="minorHAnsi"/>
          <w:sz w:val="24"/>
          <w:szCs w:val="24"/>
        </w:rPr>
        <w:t xml:space="preserve">not started developing </w:t>
      </w:r>
      <w:r w:rsidR="00FD06FB">
        <w:rPr>
          <w:rFonts w:asciiTheme="minorHAnsi" w:hAnsiTheme="minorHAnsi" w:cstheme="minorHAnsi"/>
          <w:sz w:val="24"/>
          <w:szCs w:val="24"/>
        </w:rPr>
        <w:t xml:space="preserve">a </w:t>
      </w:r>
      <w:r w:rsidRPr="00FD06FB">
        <w:rPr>
          <w:rFonts w:asciiTheme="minorHAnsi" w:hAnsiTheme="minorHAnsi" w:cstheme="minorHAnsi"/>
          <w:sz w:val="24"/>
          <w:szCs w:val="24"/>
        </w:rPr>
        <w:t xml:space="preserve">GDS as of yet but there is interest. The City of Hamilton has </w:t>
      </w:r>
      <w:proofErr w:type="gramStart"/>
      <w:r w:rsidRPr="00FD06FB">
        <w:rPr>
          <w:rFonts w:asciiTheme="minorHAnsi" w:hAnsiTheme="minorHAnsi" w:cstheme="minorHAnsi"/>
          <w:sz w:val="24"/>
          <w:szCs w:val="24"/>
        </w:rPr>
        <w:t>partnered</w:t>
      </w:r>
      <w:proofErr w:type="gramEnd"/>
      <w:r w:rsidRPr="00FD06FB">
        <w:rPr>
          <w:rFonts w:asciiTheme="minorHAnsi" w:hAnsiTheme="minorHAnsi" w:cstheme="minorHAnsi"/>
          <w:sz w:val="24"/>
          <w:szCs w:val="24"/>
        </w:rPr>
        <w:t xml:space="preserve"> with the City of Burlington through the Bay </w:t>
      </w:r>
      <w:r w:rsidR="000F38A2" w:rsidRPr="00FD06FB">
        <w:rPr>
          <w:rFonts w:asciiTheme="minorHAnsi" w:hAnsiTheme="minorHAnsi" w:cstheme="minorHAnsi"/>
          <w:sz w:val="24"/>
          <w:szCs w:val="24"/>
        </w:rPr>
        <w:t>Area Climate Change Partnership. The</w:t>
      </w:r>
      <w:r w:rsidRPr="00FD06FB">
        <w:rPr>
          <w:rFonts w:asciiTheme="minorHAnsi" w:hAnsiTheme="minorHAnsi" w:cstheme="minorHAnsi"/>
          <w:sz w:val="24"/>
          <w:szCs w:val="24"/>
        </w:rPr>
        <w:t xml:space="preserve"> City is hoping to</w:t>
      </w:r>
      <w:r w:rsidRPr="00FD06FB">
        <w:rPr>
          <w:rFonts w:asciiTheme="minorHAnsi" w:hAnsiTheme="minorHAnsi" w:cstheme="minorHAnsi"/>
          <w:noProof/>
          <w:sz w:val="24"/>
          <w:szCs w:val="24"/>
          <w:lang w:eastAsia="en-CA"/>
        </w:rPr>
        <w:t xml:space="preserve"> learn from Burlington as to how they have </w:t>
      </w:r>
      <w:r w:rsidR="00FD06FB">
        <w:rPr>
          <w:rFonts w:asciiTheme="minorHAnsi" w:hAnsiTheme="minorHAnsi" w:cstheme="minorHAnsi"/>
          <w:noProof/>
          <w:sz w:val="24"/>
          <w:szCs w:val="24"/>
          <w:lang w:eastAsia="en-CA"/>
        </w:rPr>
        <w:t xml:space="preserve">advanced </w:t>
      </w:r>
      <w:r w:rsidRPr="00FD06FB">
        <w:rPr>
          <w:rFonts w:asciiTheme="minorHAnsi" w:hAnsiTheme="minorHAnsi" w:cstheme="minorHAnsi"/>
          <w:noProof/>
          <w:sz w:val="24"/>
          <w:szCs w:val="24"/>
          <w:lang w:eastAsia="en-CA"/>
        </w:rPr>
        <w:t>their GDS work. Additionally, the planning department ha</w:t>
      </w:r>
      <w:r w:rsidR="00645CFC" w:rsidRPr="00FD06FB">
        <w:rPr>
          <w:rFonts w:asciiTheme="minorHAnsi" w:hAnsiTheme="minorHAnsi" w:cstheme="minorHAnsi"/>
          <w:noProof/>
          <w:sz w:val="24"/>
          <w:szCs w:val="24"/>
          <w:lang w:eastAsia="en-CA"/>
        </w:rPr>
        <w:t>s</w:t>
      </w:r>
      <w:r w:rsidRPr="00FD06FB">
        <w:rPr>
          <w:rFonts w:asciiTheme="minorHAnsi" w:hAnsiTheme="minorHAnsi" w:cstheme="minorHAnsi"/>
          <w:noProof/>
          <w:sz w:val="24"/>
          <w:szCs w:val="24"/>
          <w:lang w:eastAsia="en-CA"/>
        </w:rPr>
        <w:t xml:space="preserve"> </w:t>
      </w:r>
      <w:r w:rsidR="000F38A2" w:rsidRPr="00FD06FB">
        <w:rPr>
          <w:rFonts w:asciiTheme="minorHAnsi" w:hAnsiTheme="minorHAnsi" w:cstheme="minorHAnsi"/>
          <w:noProof/>
          <w:sz w:val="24"/>
          <w:szCs w:val="24"/>
          <w:lang w:eastAsia="en-CA"/>
        </w:rPr>
        <w:t>hired</w:t>
      </w:r>
      <w:r w:rsidRPr="00FD06FB">
        <w:rPr>
          <w:rFonts w:asciiTheme="minorHAnsi" w:hAnsiTheme="minorHAnsi" w:cstheme="minorHAnsi"/>
          <w:noProof/>
          <w:sz w:val="24"/>
          <w:szCs w:val="24"/>
          <w:lang w:eastAsia="en-CA"/>
        </w:rPr>
        <w:t xml:space="preserve"> dedicated staff</w:t>
      </w:r>
      <w:r w:rsidR="000F38A2" w:rsidRPr="00FD06FB">
        <w:rPr>
          <w:rFonts w:asciiTheme="minorHAnsi" w:hAnsiTheme="minorHAnsi" w:cstheme="minorHAnsi"/>
          <w:noProof/>
          <w:sz w:val="24"/>
          <w:szCs w:val="24"/>
          <w:lang w:eastAsia="en-CA"/>
        </w:rPr>
        <w:t xml:space="preserve"> in charge of administering the</w:t>
      </w:r>
      <w:r w:rsidRPr="00FD06FB">
        <w:rPr>
          <w:rFonts w:asciiTheme="minorHAnsi" w:hAnsiTheme="minorHAnsi" w:cstheme="minorHAnsi"/>
          <w:noProof/>
          <w:sz w:val="24"/>
          <w:szCs w:val="24"/>
          <w:lang w:eastAsia="en-CA"/>
        </w:rPr>
        <w:t xml:space="preserve"> City</w:t>
      </w:r>
      <w:r w:rsidR="000F38A2" w:rsidRPr="00FD06FB">
        <w:rPr>
          <w:rFonts w:asciiTheme="minorHAnsi" w:hAnsiTheme="minorHAnsi" w:cstheme="minorHAnsi"/>
          <w:noProof/>
          <w:sz w:val="24"/>
          <w:szCs w:val="24"/>
          <w:lang w:eastAsia="en-CA"/>
        </w:rPr>
        <w:t>’s</w:t>
      </w:r>
      <w:r w:rsidRPr="00FD06FB">
        <w:rPr>
          <w:rFonts w:asciiTheme="minorHAnsi" w:hAnsiTheme="minorHAnsi" w:cstheme="minorHAnsi"/>
          <w:noProof/>
          <w:sz w:val="24"/>
          <w:szCs w:val="24"/>
          <w:lang w:eastAsia="en-CA"/>
        </w:rPr>
        <w:t xml:space="preserve"> Community Energy Plan that will help propel the City to consider </w:t>
      </w:r>
      <w:r w:rsidR="00FD06FB">
        <w:rPr>
          <w:rFonts w:asciiTheme="minorHAnsi" w:hAnsiTheme="minorHAnsi" w:cstheme="minorHAnsi"/>
          <w:noProof/>
          <w:sz w:val="24"/>
          <w:szCs w:val="24"/>
          <w:lang w:eastAsia="en-CA"/>
        </w:rPr>
        <w:t xml:space="preserve">a </w:t>
      </w:r>
      <w:r w:rsidRPr="00FD06FB">
        <w:rPr>
          <w:rFonts w:asciiTheme="minorHAnsi" w:hAnsiTheme="minorHAnsi" w:cstheme="minorHAnsi"/>
          <w:noProof/>
          <w:sz w:val="24"/>
          <w:szCs w:val="24"/>
          <w:lang w:eastAsia="en-CA"/>
        </w:rPr>
        <w:t xml:space="preserve">GDS—this work will hopefully use internal guidance from the Air Quality and Climate Change Office in the </w:t>
      </w:r>
      <w:r w:rsidR="00645CFC" w:rsidRPr="00FD06FB">
        <w:rPr>
          <w:rFonts w:asciiTheme="minorHAnsi" w:hAnsiTheme="minorHAnsi" w:cstheme="minorHAnsi"/>
          <w:noProof/>
          <w:sz w:val="24"/>
          <w:szCs w:val="24"/>
          <w:lang w:eastAsia="en-CA"/>
        </w:rPr>
        <w:t>D</w:t>
      </w:r>
      <w:r w:rsidRPr="00FD06FB">
        <w:rPr>
          <w:rFonts w:asciiTheme="minorHAnsi" w:hAnsiTheme="minorHAnsi" w:cstheme="minorHAnsi"/>
          <w:noProof/>
          <w:sz w:val="24"/>
          <w:szCs w:val="24"/>
          <w:lang w:eastAsia="en-CA"/>
        </w:rPr>
        <w:t>epartment of Public Health to help propel work regarding sustainable building design and energy efficiency.</w:t>
      </w:r>
    </w:p>
    <w:p w:rsidR="00FD06FB" w:rsidRPr="00FD06FB" w:rsidRDefault="00FD06FB" w:rsidP="00FD06FB">
      <w:pPr>
        <w:rPr>
          <w:rStyle w:val="Heading3Char"/>
          <w:rFonts w:asciiTheme="minorHAnsi" w:hAnsiTheme="minorHAnsi" w:cstheme="minorHAnsi"/>
          <w:b/>
          <w:sz w:val="24"/>
          <w:szCs w:val="24"/>
        </w:rPr>
      </w:pPr>
      <w:bookmarkStart w:id="17" w:name="_Toc504556464"/>
      <w:r w:rsidRPr="00FD06FB">
        <w:rPr>
          <w:rStyle w:val="Heading3Char"/>
          <w:rFonts w:asciiTheme="minorHAnsi" w:hAnsiTheme="minorHAnsi" w:cstheme="minorHAnsi"/>
          <w:b/>
          <w:sz w:val="24"/>
          <w:szCs w:val="24"/>
        </w:rPr>
        <w:t>Windsor</w:t>
      </w:r>
    </w:p>
    <w:p w:rsidR="00C16C95" w:rsidRPr="00FD06FB" w:rsidRDefault="00C16C95" w:rsidP="00FD06FB">
      <w:pPr>
        <w:pStyle w:val="ListParagraph"/>
        <w:numPr>
          <w:ilvl w:val="0"/>
          <w:numId w:val="18"/>
        </w:numPr>
        <w:ind w:left="720"/>
        <w:rPr>
          <w:rFonts w:asciiTheme="minorHAnsi" w:hAnsiTheme="minorHAnsi" w:cstheme="minorHAnsi"/>
          <w:sz w:val="24"/>
          <w:szCs w:val="24"/>
        </w:rPr>
      </w:pPr>
      <w:r w:rsidRPr="00FD06FB">
        <w:rPr>
          <w:rStyle w:val="Heading3Char"/>
          <w:rFonts w:asciiTheme="minorHAnsi" w:hAnsiTheme="minorHAnsi" w:cstheme="minorHAnsi"/>
          <w:sz w:val="24"/>
          <w:szCs w:val="24"/>
        </w:rPr>
        <w:t>Windsor</w:t>
      </w:r>
      <w:bookmarkEnd w:id="17"/>
      <w:r w:rsidR="00FD06FB">
        <w:rPr>
          <w:rStyle w:val="Heading3Char"/>
          <w:rFonts w:asciiTheme="minorHAnsi" w:hAnsiTheme="minorHAnsi" w:cstheme="minorHAnsi"/>
          <w:sz w:val="24"/>
          <w:szCs w:val="24"/>
        </w:rPr>
        <w:t xml:space="preserve"> is trying to</w:t>
      </w:r>
      <w:r w:rsidR="000F38A2" w:rsidRPr="00FD06FB">
        <w:rPr>
          <w:rFonts w:asciiTheme="minorHAnsi" w:hAnsiTheme="minorHAnsi" w:cstheme="minorHAnsi"/>
          <w:sz w:val="24"/>
          <w:szCs w:val="24"/>
        </w:rPr>
        <w:t xml:space="preserve"> determine</w:t>
      </w:r>
      <w:r w:rsidR="00FD06FB">
        <w:rPr>
          <w:rFonts w:asciiTheme="minorHAnsi" w:hAnsiTheme="minorHAnsi" w:cstheme="minorHAnsi"/>
          <w:sz w:val="24"/>
          <w:szCs w:val="24"/>
        </w:rPr>
        <w:t xml:space="preserve"> how to advance a GDS. Windsor </w:t>
      </w:r>
      <w:r w:rsidRPr="00FD06FB">
        <w:rPr>
          <w:rFonts w:asciiTheme="minorHAnsi" w:hAnsiTheme="minorHAnsi" w:cstheme="minorHAnsi"/>
          <w:sz w:val="24"/>
          <w:szCs w:val="24"/>
        </w:rPr>
        <w:t>recently approved their Community Energy Plan in July</w:t>
      </w:r>
      <w:r w:rsidR="00FD06FB">
        <w:rPr>
          <w:rFonts w:asciiTheme="minorHAnsi" w:hAnsiTheme="minorHAnsi" w:cstheme="minorHAnsi"/>
          <w:sz w:val="24"/>
          <w:szCs w:val="24"/>
        </w:rPr>
        <w:t xml:space="preserve"> of 2017</w:t>
      </w:r>
      <w:r w:rsidRPr="00FD06FB">
        <w:rPr>
          <w:rFonts w:asciiTheme="minorHAnsi" w:hAnsiTheme="minorHAnsi" w:cstheme="minorHAnsi"/>
          <w:sz w:val="24"/>
          <w:szCs w:val="24"/>
        </w:rPr>
        <w:t xml:space="preserve">. The City hired a two-year </w:t>
      </w:r>
      <w:r w:rsidRPr="00FD06FB">
        <w:rPr>
          <w:rFonts w:asciiTheme="minorHAnsi" w:hAnsiTheme="minorHAnsi" w:cstheme="minorHAnsi"/>
          <w:noProof/>
          <w:sz w:val="24"/>
          <w:szCs w:val="24"/>
        </w:rPr>
        <w:t>full</w:t>
      </w:r>
      <w:r w:rsidR="00645CFC" w:rsidRPr="00FD06FB">
        <w:rPr>
          <w:rFonts w:asciiTheme="minorHAnsi" w:hAnsiTheme="minorHAnsi" w:cstheme="minorHAnsi"/>
          <w:noProof/>
          <w:sz w:val="24"/>
          <w:szCs w:val="24"/>
        </w:rPr>
        <w:t>-</w:t>
      </w:r>
      <w:r w:rsidRPr="00FD06FB">
        <w:rPr>
          <w:rFonts w:asciiTheme="minorHAnsi" w:hAnsiTheme="minorHAnsi" w:cstheme="minorHAnsi"/>
          <w:noProof/>
          <w:sz w:val="24"/>
          <w:szCs w:val="24"/>
        </w:rPr>
        <w:t>time</w:t>
      </w:r>
      <w:r w:rsidRPr="00FD06FB">
        <w:rPr>
          <w:rFonts w:asciiTheme="minorHAnsi" w:hAnsiTheme="minorHAnsi" w:cstheme="minorHAnsi"/>
          <w:sz w:val="24"/>
          <w:szCs w:val="24"/>
        </w:rPr>
        <w:t xml:space="preserve"> position to </w:t>
      </w:r>
      <w:r w:rsidR="00FD06FB">
        <w:rPr>
          <w:rFonts w:asciiTheme="minorHAnsi" w:hAnsiTheme="minorHAnsi" w:cstheme="minorHAnsi"/>
          <w:sz w:val="24"/>
          <w:szCs w:val="24"/>
        </w:rPr>
        <w:t>advance the CEP, which the Council</w:t>
      </w:r>
      <w:r w:rsidRPr="00FD06FB">
        <w:rPr>
          <w:rFonts w:asciiTheme="minorHAnsi" w:hAnsiTheme="minorHAnsi" w:cstheme="minorHAnsi"/>
          <w:sz w:val="24"/>
          <w:szCs w:val="24"/>
        </w:rPr>
        <w:t xml:space="preserve"> approved in </w:t>
      </w:r>
      <w:r w:rsidR="00FD06FB">
        <w:rPr>
          <w:rFonts w:asciiTheme="minorHAnsi" w:hAnsiTheme="minorHAnsi" w:cstheme="minorHAnsi"/>
          <w:sz w:val="24"/>
          <w:szCs w:val="24"/>
        </w:rPr>
        <w:t xml:space="preserve">the budget. This </w:t>
      </w:r>
      <w:r w:rsidRPr="00FD06FB">
        <w:rPr>
          <w:rFonts w:asciiTheme="minorHAnsi" w:hAnsiTheme="minorHAnsi" w:cstheme="minorHAnsi"/>
          <w:sz w:val="24"/>
          <w:szCs w:val="24"/>
        </w:rPr>
        <w:t xml:space="preserve">demonstrates the City’s commitment to move forward with the implementation of the CEP. </w:t>
      </w:r>
    </w:p>
    <w:p w:rsidR="00FD06FB" w:rsidRPr="00FD06FB" w:rsidRDefault="00FD06FB" w:rsidP="00AC7D7A">
      <w:pPr>
        <w:rPr>
          <w:rStyle w:val="Heading3Char"/>
          <w:rFonts w:asciiTheme="minorHAnsi" w:hAnsiTheme="minorHAnsi" w:cstheme="minorHAnsi"/>
          <w:b/>
          <w:sz w:val="24"/>
          <w:szCs w:val="24"/>
        </w:rPr>
      </w:pPr>
      <w:bookmarkStart w:id="18" w:name="_Toc504556465"/>
      <w:r w:rsidRPr="00FD06FB">
        <w:rPr>
          <w:rStyle w:val="Heading3Char"/>
          <w:rFonts w:asciiTheme="minorHAnsi" w:hAnsiTheme="minorHAnsi" w:cstheme="minorHAnsi"/>
          <w:b/>
          <w:sz w:val="24"/>
          <w:szCs w:val="24"/>
        </w:rPr>
        <w:t>Markham</w:t>
      </w:r>
    </w:p>
    <w:bookmarkEnd w:id="18"/>
    <w:p w:rsidR="00FD06FB" w:rsidRPr="00FD06FB" w:rsidRDefault="00FD06FB" w:rsidP="00FD06FB">
      <w:pPr>
        <w:pStyle w:val="ListParagraph"/>
        <w:numPr>
          <w:ilvl w:val="0"/>
          <w:numId w:val="18"/>
        </w:numPr>
        <w:ind w:left="720"/>
        <w:rPr>
          <w:rFonts w:asciiTheme="minorHAnsi" w:hAnsiTheme="minorHAnsi" w:cstheme="minorHAnsi"/>
          <w:b/>
          <w:sz w:val="24"/>
          <w:szCs w:val="24"/>
        </w:rPr>
      </w:pPr>
      <w:r>
        <w:rPr>
          <w:rFonts w:asciiTheme="minorHAnsi" w:hAnsiTheme="minorHAnsi" w:cstheme="minorHAnsi"/>
          <w:sz w:val="24"/>
          <w:szCs w:val="24"/>
        </w:rPr>
        <w:t xml:space="preserve">Markham’s </w:t>
      </w:r>
      <w:r w:rsidR="000F38A2" w:rsidRPr="00FD06FB">
        <w:rPr>
          <w:rFonts w:asciiTheme="minorHAnsi" w:hAnsiTheme="minorHAnsi" w:cstheme="minorHAnsi"/>
          <w:sz w:val="24"/>
          <w:szCs w:val="24"/>
        </w:rPr>
        <w:t>GDS C</w:t>
      </w:r>
      <w:r w:rsidR="005B676D" w:rsidRPr="00FD06FB">
        <w:rPr>
          <w:rFonts w:asciiTheme="minorHAnsi" w:hAnsiTheme="minorHAnsi" w:cstheme="minorHAnsi"/>
          <w:sz w:val="24"/>
          <w:szCs w:val="24"/>
        </w:rPr>
        <w:t xml:space="preserve">hecklist is in a draft form and </w:t>
      </w:r>
      <w:proofErr w:type="gramStart"/>
      <w:r w:rsidR="005B676D" w:rsidRPr="00FD06FB">
        <w:rPr>
          <w:rFonts w:asciiTheme="minorHAnsi" w:hAnsiTheme="minorHAnsi" w:cstheme="minorHAnsi"/>
          <w:sz w:val="24"/>
          <w:szCs w:val="24"/>
        </w:rPr>
        <w:t>is being review</w:t>
      </w:r>
      <w:r>
        <w:rPr>
          <w:rFonts w:asciiTheme="minorHAnsi" w:hAnsiTheme="minorHAnsi" w:cstheme="minorHAnsi"/>
          <w:sz w:val="24"/>
          <w:szCs w:val="24"/>
        </w:rPr>
        <w:t>ed</w:t>
      </w:r>
      <w:proofErr w:type="gramEnd"/>
      <w:r>
        <w:rPr>
          <w:rFonts w:asciiTheme="minorHAnsi" w:hAnsiTheme="minorHAnsi" w:cstheme="minorHAnsi"/>
          <w:sz w:val="24"/>
          <w:szCs w:val="24"/>
        </w:rPr>
        <w:t xml:space="preserve"> by senior management. In addition, c</w:t>
      </w:r>
      <w:r w:rsidR="005B676D" w:rsidRPr="00FD06FB">
        <w:rPr>
          <w:rFonts w:asciiTheme="minorHAnsi" w:hAnsiTheme="minorHAnsi" w:cstheme="minorHAnsi"/>
          <w:sz w:val="24"/>
          <w:szCs w:val="24"/>
        </w:rPr>
        <w:t xml:space="preserve">onsultations are taking place between the </w:t>
      </w:r>
      <w:r w:rsidR="000F38A2" w:rsidRPr="00FD06FB">
        <w:rPr>
          <w:rFonts w:asciiTheme="minorHAnsi" w:hAnsiTheme="minorHAnsi" w:cstheme="minorHAnsi"/>
          <w:sz w:val="24"/>
          <w:szCs w:val="24"/>
        </w:rPr>
        <w:t xml:space="preserve">City and the </w:t>
      </w:r>
      <w:r w:rsidR="005B676D" w:rsidRPr="00FD06FB">
        <w:rPr>
          <w:rFonts w:asciiTheme="minorHAnsi" w:hAnsiTheme="minorHAnsi" w:cstheme="minorHAnsi"/>
          <w:sz w:val="24"/>
          <w:szCs w:val="24"/>
        </w:rPr>
        <w:t xml:space="preserve">development community. The City has not developed any incentives as of yet but there are requirements for </w:t>
      </w:r>
      <w:r>
        <w:rPr>
          <w:rFonts w:asciiTheme="minorHAnsi" w:hAnsiTheme="minorHAnsi" w:cstheme="minorHAnsi"/>
          <w:sz w:val="24"/>
          <w:szCs w:val="24"/>
        </w:rPr>
        <w:t xml:space="preserve">developers </w:t>
      </w:r>
      <w:r w:rsidR="000F38A2" w:rsidRPr="00FD06FB">
        <w:rPr>
          <w:rFonts w:asciiTheme="minorHAnsi" w:hAnsiTheme="minorHAnsi" w:cstheme="minorHAnsi"/>
          <w:sz w:val="24"/>
          <w:szCs w:val="24"/>
        </w:rPr>
        <w:t xml:space="preserve">building on </w:t>
      </w:r>
      <w:r w:rsidR="000F38A2" w:rsidRPr="00FD06FB">
        <w:rPr>
          <w:rFonts w:asciiTheme="minorHAnsi" w:hAnsiTheme="minorHAnsi" w:cstheme="minorHAnsi"/>
          <w:noProof/>
          <w:sz w:val="24"/>
          <w:szCs w:val="24"/>
        </w:rPr>
        <w:t>greenfield</w:t>
      </w:r>
      <w:r w:rsidR="000F38A2" w:rsidRPr="00FD06FB">
        <w:rPr>
          <w:rFonts w:asciiTheme="minorHAnsi" w:hAnsiTheme="minorHAnsi" w:cstheme="minorHAnsi"/>
          <w:sz w:val="24"/>
          <w:szCs w:val="24"/>
        </w:rPr>
        <w:t xml:space="preserve"> </w:t>
      </w:r>
      <w:r>
        <w:rPr>
          <w:rFonts w:asciiTheme="minorHAnsi" w:hAnsiTheme="minorHAnsi" w:cstheme="minorHAnsi"/>
          <w:sz w:val="24"/>
          <w:szCs w:val="24"/>
        </w:rPr>
        <w:t xml:space="preserve">areas located north of Markham </w:t>
      </w:r>
      <w:r w:rsidR="000F38A2" w:rsidRPr="00FD06FB">
        <w:rPr>
          <w:rFonts w:asciiTheme="minorHAnsi" w:hAnsiTheme="minorHAnsi" w:cstheme="minorHAnsi"/>
          <w:sz w:val="24"/>
          <w:szCs w:val="24"/>
        </w:rPr>
        <w:t>to submit energy plans. The City has l</w:t>
      </w:r>
      <w:r w:rsidR="005B676D" w:rsidRPr="00FD06FB">
        <w:rPr>
          <w:rFonts w:asciiTheme="minorHAnsi" w:hAnsiTheme="minorHAnsi" w:cstheme="minorHAnsi"/>
          <w:sz w:val="24"/>
          <w:szCs w:val="24"/>
        </w:rPr>
        <w:t xml:space="preserve">earned and borrowed a lot of information from </w:t>
      </w:r>
      <w:r w:rsidR="005B676D" w:rsidRPr="00FD06FB">
        <w:rPr>
          <w:rFonts w:asciiTheme="minorHAnsi" w:hAnsiTheme="minorHAnsi" w:cstheme="minorHAnsi"/>
          <w:sz w:val="24"/>
          <w:szCs w:val="24"/>
        </w:rPr>
        <w:lastRenderedPageBreak/>
        <w:t xml:space="preserve">Richmond Hill, Vaughan, Brampton, Toronto, and </w:t>
      </w:r>
      <w:proofErr w:type="spellStart"/>
      <w:r w:rsidR="005B676D" w:rsidRPr="00FD06FB">
        <w:rPr>
          <w:rFonts w:asciiTheme="minorHAnsi" w:hAnsiTheme="minorHAnsi" w:cstheme="minorHAnsi"/>
          <w:sz w:val="24"/>
          <w:szCs w:val="24"/>
        </w:rPr>
        <w:t>Halton</w:t>
      </w:r>
      <w:proofErr w:type="spellEnd"/>
      <w:r w:rsidR="005B676D" w:rsidRPr="00FD06FB">
        <w:rPr>
          <w:rFonts w:asciiTheme="minorHAnsi" w:hAnsiTheme="minorHAnsi" w:cstheme="minorHAnsi"/>
          <w:sz w:val="24"/>
          <w:szCs w:val="24"/>
        </w:rPr>
        <w:t xml:space="preserve"> Hills</w:t>
      </w:r>
      <w:r w:rsidR="000F38A2" w:rsidRPr="00FD06FB">
        <w:rPr>
          <w:rFonts w:asciiTheme="minorHAnsi" w:hAnsiTheme="minorHAnsi" w:cstheme="minorHAnsi"/>
          <w:sz w:val="24"/>
          <w:szCs w:val="24"/>
        </w:rPr>
        <w:t>’ experience regarding:</w:t>
      </w:r>
      <w:r>
        <w:rPr>
          <w:rFonts w:asciiTheme="minorHAnsi" w:hAnsiTheme="minorHAnsi" w:cstheme="minorHAnsi"/>
          <w:sz w:val="24"/>
          <w:szCs w:val="24"/>
        </w:rPr>
        <w:t xml:space="preserve"> metrics used; </w:t>
      </w:r>
      <w:r w:rsidR="005B676D" w:rsidRPr="00FD06FB">
        <w:rPr>
          <w:rFonts w:asciiTheme="minorHAnsi" w:hAnsiTheme="minorHAnsi" w:cstheme="minorHAnsi"/>
          <w:sz w:val="24"/>
          <w:szCs w:val="24"/>
        </w:rPr>
        <w:t>how to deve</w:t>
      </w:r>
      <w:r>
        <w:rPr>
          <w:rFonts w:asciiTheme="minorHAnsi" w:hAnsiTheme="minorHAnsi" w:cstheme="minorHAnsi"/>
          <w:sz w:val="24"/>
          <w:szCs w:val="24"/>
        </w:rPr>
        <w:t>lop and implement a GDS program;</w:t>
      </w:r>
      <w:r w:rsidR="005B676D" w:rsidRPr="00FD06FB">
        <w:rPr>
          <w:rFonts w:asciiTheme="minorHAnsi" w:hAnsiTheme="minorHAnsi" w:cstheme="minorHAnsi"/>
          <w:sz w:val="24"/>
          <w:szCs w:val="24"/>
        </w:rPr>
        <w:t xml:space="preserve"> how to achieve complianc</w:t>
      </w:r>
      <w:r>
        <w:rPr>
          <w:rFonts w:asciiTheme="minorHAnsi" w:hAnsiTheme="minorHAnsi" w:cstheme="minorHAnsi"/>
          <w:sz w:val="24"/>
          <w:szCs w:val="24"/>
        </w:rPr>
        <w:t>e from the developing community;</w:t>
      </w:r>
      <w:r w:rsidR="005B676D" w:rsidRPr="00FD06FB">
        <w:rPr>
          <w:rFonts w:asciiTheme="minorHAnsi" w:hAnsiTheme="minorHAnsi" w:cstheme="minorHAnsi"/>
          <w:sz w:val="24"/>
          <w:szCs w:val="24"/>
        </w:rPr>
        <w:t xml:space="preserve"> how to incorporate a focus on resilience</w:t>
      </w:r>
      <w:r>
        <w:rPr>
          <w:rFonts w:asciiTheme="minorHAnsi" w:hAnsiTheme="minorHAnsi" w:cstheme="minorHAnsi"/>
          <w:sz w:val="24"/>
          <w:szCs w:val="24"/>
        </w:rPr>
        <w:t xml:space="preserve">; </w:t>
      </w:r>
      <w:r w:rsidR="005B676D" w:rsidRPr="00FD06FB">
        <w:rPr>
          <w:rFonts w:asciiTheme="minorHAnsi" w:hAnsiTheme="minorHAnsi" w:cstheme="minorHAnsi"/>
          <w:sz w:val="24"/>
          <w:szCs w:val="24"/>
        </w:rPr>
        <w:t xml:space="preserve">and spread awareness of </w:t>
      </w:r>
      <w:r w:rsidR="00B60A9F" w:rsidRPr="00FD06FB">
        <w:rPr>
          <w:rFonts w:asciiTheme="minorHAnsi" w:hAnsiTheme="minorHAnsi" w:cstheme="minorHAnsi"/>
          <w:sz w:val="24"/>
          <w:szCs w:val="24"/>
        </w:rPr>
        <w:t>GHG</w:t>
      </w:r>
      <w:r w:rsidR="005B676D" w:rsidRPr="00FD06FB">
        <w:rPr>
          <w:rFonts w:asciiTheme="minorHAnsi" w:hAnsiTheme="minorHAnsi" w:cstheme="minorHAnsi"/>
          <w:sz w:val="24"/>
          <w:szCs w:val="24"/>
        </w:rPr>
        <w:t xml:space="preserve"> emission </w:t>
      </w:r>
      <w:r>
        <w:rPr>
          <w:rFonts w:asciiTheme="minorHAnsi" w:hAnsiTheme="minorHAnsi" w:cstheme="minorHAnsi"/>
          <w:sz w:val="24"/>
          <w:szCs w:val="24"/>
        </w:rPr>
        <w:t xml:space="preserve">reduction opportunities </w:t>
      </w:r>
      <w:r w:rsidR="005B676D" w:rsidRPr="00FD06FB">
        <w:rPr>
          <w:rFonts w:asciiTheme="minorHAnsi" w:hAnsiTheme="minorHAnsi" w:cstheme="minorHAnsi"/>
          <w:sz w:val="24"/>
          <w:szCs w:val="24"/>
        </w:rPr>
        <w:t xml:space="preserve">within the GDS </w:t>
      </w:r>
      <w:r w:rsidR="000F38A2" w:rsidRPr="00FD06FB">
        <w:rPr>
          <w:rFonts w:asciiTheme="minorHAnsi" w:hAnsiTheme="minorHAnsi" w:cstheme="minorHAnsi"/>
          <w:sz w:val="24"/>
          <w:szCs w:val="24"/>
        </w:rPr>
        <w:t xml:space="preserve">site application </w:t>
      </w:r>
      <w:r w:rsidR="005B676D" w:rsidRPr="00FD06FB">
        <w:rPr>
          <w:rFonts w:asciiTheme="minorHAnsi" w:hAnsiTheme="minorHAnsi" w:cstheme="minorHAnsi"/>
          <w:sz w:val="24"/>
          <w:szCs w:val="24"/>
        </w:rPr>
        <w:t xml:space="preserve">process. The City does not have dedicated staff </w:t>
      </w:r>
      <w:r>
        <w:rPr>
          <w:rFonts w:asciiTheme="minorHAnsi" w:hAnsiTheme="minorHAnsi" w:cstheme="minorHAnsi"/>
          <w:sz w:val="24"/>
          <w:szCs w:val="24"/>
        </w:rPr>
        <w:t xml:space="preserve">working on this project and work is being advanced through the </w:t>
      </w:r>
      <w:r w:rsidR="005B676D" w:rsidRPr="00FD06FB">
        <w:rPr>
          <w:rFonts w:asciiTheme="minorHAnsi" w:hAnsiTheme="minorHAnsi" w:cstheme="minorHAnsi"/>
          <w:sz w:val="24"/>
          <w:szCs w:val="24"/>
        </w:rPr>
        <w:t xml:space="preserve">Sustainability </w:t>
      </w:r>
      <w:proofErr w:type="gramStart"/>
      <w:r w:rsidR="005B676D" w:rsidRPr="00FD06FB">
        <w:rPr>
          <w:rFonts w:asciiTheme="minorHAnsi" w:hAnsiTheme="minorHAnsi" w:cstheme="minorHAnsi"/>
          <w:sz w:val="24"/>
          <w:szCs w:val="24"/>
        </w:rPr>
        <w:t>Office and Planning</w:t>
      </w:r>
      <w:proofErr w:type="gramEnd"/>
      <w:r w:rsidR="005B676D" w:rsidRPr="00FD06FB">
        <w:rPr>
          <w:rFonts w:asciiTheme="minorHAnsi" w:hAnsiTheme="minorHAnsi" w:cstheme="minorHAnsi"/>
          <w:sz w:val="24"/>
          <w:szCs w:val="24"/>
        </w:rPr>
        <w:t xml:space="preserve"> and Urban Design Department. </w:t>
      </w:r>
    </w:p>
    <w:p w:rsidR="00841B29" w:rsidRPr="00841B29" w:rsidRDefault="005B676D" w:rsidP="00841B29">
      <w:pPr>
        <w:pStyle w:val="ListParagraph"/>
        <w:numPr>
          <w:ilvl w:val="0"/>
          <w:numId w:val="18"/>
        </w:numPr>
        <w:ind w:left="720"/>
        <w:rPr>
          <w:rFonts w:asciiTheme="minorHAnsi" w:hAnsiTheme="minorHAnsi" w:cstheme="minorHAnsi"/>
          <w:b/>
          <w:sz w:val="24"/>
          <w:szCs w:val="24"/>
        </w:rPr>
      </w:pPr>
      <w:r w:rsidRPr="00FD06FB">
        <w:rPr>
          <w:rFonts w:asciiTheme="minorHAnsi" w:hAnsiTheme="minorHAnsi" w:cstheme="minorHAnsi"/>
          <w:sz w:val="24"/>
          <w:szCs w:val="24"/>
        </w:rPr>
        <w:t>The City is</w:t>
      </w:r>
      <w:r w:rsidR="00E230E4" w:rsidRPr="00FD06FB">
        <w:rPr>
          <w:rFonts w:asciiTheme="minorHAnsi" w:hAnsiTheme="minorHAnsi" w:cstheme="minorHAnsi"/>
          <w:sz w:val="24"/>
          <w:szCs w:val="24"/>
        </w:rPr>
        <w:t xml:space="preserve"> planning </w:t>
      </w:r>
      <w:proofErr w:type="gramStart"/>
      <w:r w:rsidR="00E230E4" w:rsidRPr="00FD06FB">
        <w:rPr>
          <w:rFonts w:asciiTheme="minorHAnsi" w:hAnsiTheme="minorHAnsi" w:cstheme="minorHAnsi"/>
          <w:sz w:val="24"/>
          <w:szCs w:val="24"/>
        </w:rPr>
        <w:t>on monitoring</w:t>
      </w:r>
      <w:proofErr w:type="gramEnd"/>
      <w:r w:rsidR="00E230E4" w:rsidRPr="00FD06FB">
        <w:rPr>
          <w:rFonts w:asciiTheme="minorHAnsi" w:hAnsiTheme="minorHAnsi" w:cstheme="minorHAnsi"/>
          <w:sz w:val="24"/>
          <w:szCs w:val="24"/>
        </w:rPr>
        <w:t xml:space="preserve"> the performance of the </w:t>
      </w:r>
      <w:r w:rsidR="009A17AE" w:rsidRPr="00FD06FB">
        <w:rPr>
          <w:rFonts w:asciiTheme="minorHAnsi" w:hAnsiTheme="minorHAnsi" w:cstheme="minorHAnsi"/>
          <w:sz w:val="24"/>
          <w:szCs w:val="24"/>
        </w:rPr>
        <w:t xml:space="preserve">local </w:t>
      </w:r>
      <w:r w:rsidR="00E230E4" w:rsidRPr="00FD06FB">
        <w:rPr>
          <w:rFonts w:asciiTheme="minorHAnsi" w:hAnsiTheme="minorHAnsi" w:cstheme="minorHAnsi"/>
          <w:sz w:val="24"/>
          <w:szCs w:val="24"/>
        </w:rPr>
        <w:t xml:space="preserve">development </w:t>
      </w:r>
      <w:r w:rsidR="009A17AE" w:rsidRPr="00FD06FB">
        <w:rPr>
          <w:rFonts w:asciiTheme="minorHAnsi" w:hAnsiTheme="minorHAnsi" w:cstheme="minorHAnsi"/>
          <w:sz w:val="24"/>
          <w:szCs w:val="24"/>
        </w:rPr>
        <w:t xml:space="preserve">industry </w:t>
      </w:r>
      <w:r w:rsidR="00E230E4" w:rsidRPr="00FD06FB">
        <w:rPr>
          <w:rFonts w:asciiTheme="minorHAnsi" w:hAnsiTheme="minorHAnsi" w:cstheme="minorHAnsi"/>
          <w:sz w:val="24"/>
          <w:szCs w:val="24"/>
        </w:rPr>
        <w:t xml:space="preserve">in order to achieve some understanding of which </w:t>
      </w:r>
      <w:r w:rsidR="000F38A2" w:rsidRPr="00FD06FB">
        <w:rPr>
          <w:rFonts w:asciiTheme="minorHAnsi" w:hAnsiTheme="minorHAnsi" w:cstheme="minorHAnsi"/>
          <w:sz w:val="24"/>
          <w:szCs w:val="24"/>
        </w:rPr>
        <w:t>GDS</w:t>
      </w:r>
      <w:r w:rsidR="00E230E4" w:rsidRPr="00FD06FB">
        <w:rPr>
          <w:rFonts w:asciiTheme="minorHAnsi" w:hAnsiTheme="minorHAnsi" w:cstheme="minorHAnsi"/>
          <w:sz w:val="24"/>
          <w:szCs w:val="24"/>
        </w:rPr>
        <w:t xml:space="preserve"> </w:t>
      </w:r>
      <w:r w:rsidR="009A17AE" w:rsidRPr="00FD06FB">
        <w:rPr>
          <w:rFonts w:asciiTheme="minorHAnsi" w:hAnsiTheme="minorHAnsi" w:cstheme="minorHAnsi"/>
          <w:sz w:val="24"/>
          <w:szCs w:val="24"/>
        </w:rPr>
        <w:t>metrics have been most po</w:t>
      </w:r>
      <w:r w:rsidR="00FD06FB">
        <w:rPr>
          <w:rFonts w:asciiTheme="minorHAnsi" w:hAnsiTheme="minorHAnsi" w:cstheme="minorHAnsi"/>
          <w:sz w:val="24"/>
          <w:szCs w:val="24"/>
        </w:rPr>
        <w:t>pular and the rate of compliance. H</w:t>
      </w:r>
      <w:r w:rsidR="000F38A2" w:rsidRPr="00FD06FB">
        <w:rPr>
          <w:rFonts w:asciiTheme="minorHAnsi" w:hAnsiTheme="minorHAnsi" w:cstheme="minorHAnsi"/>
          <w:sz w:val="24"/>
          <w:szCs w:val="24"/>
        </w:rPr>
        <w:t xml:space="preserve">ow </w:t>
      </w:r>
      <w:r w:rsidR="009A17AE" w:rsidRPr="00FD06FB">
        <w:rPr>
          <w:rFonts w:asciiTheme="minorHAnsi" w:hAnsiTheme="minorHAnsi" w:cstheme="minorHAnsi"/>
          <w:sz w:val="24"/>
          <w:szCs w:val="24"/>
        </w:rPr>
        <w:t xml:space="preserve">this information </w:t>
      </w:r>
      <w:r w:rsidR="00FD06FB">
        <w:rPr>
          <w:rFonts w:asciiTheme="minorHAnsi" w:hAnsiTheme="minorHAnsi" w:cstheme="minorHAnsi"/>
          <w:sz w:val="24"/>
          <w:szCs w:val="24"/>
        </w:rPr>
        <w:t xml:space="preserve">will </w:t>
      </w:r>
      <w:r w:rsidR="009A17AE" w:rsidRPr="00FD06FB">
        <w:rPr>
          <w:rFonts w:asciiTheme="minorHAnsi" w:hAnsiTheme="minorHAnsi" w:cstheme="minorHAnsi"/>
          <w:sz w:val="24"/>
          <w:szCs w:val="24"/>
        </w:rPr>
        <w:t xml:space="preserve">managed and monitored </w:t>
      </w:r>
      <w:r w:rsidR="00FD06FB">
        <w:rPr>
          <w:rFonts w:asciiTheme="minorHAnsi" w:hAnsiTheme="minorHAnsi" w:cstheme="minorHAnsi"/>
          <w:sz w:val="24"/>
          <w:szCs w:val="24"/>
        </w:rPr>
        <w:t xml:space="preserve">still needs to </w:t>
      </w:r>
      <w:proofErr w:type="gramStart"/>
      <w:r w:rsidR="00FD06FB">
        <w:rPr>
          <w:rFonts w:asciiTheme="minorHAnsi" w:hAnsiTheme="minorHAnsi" w:cstheme="minorHAnsi"/>
          <w:sz w:val="24"/>
          <w:szCs w:val="24"/>
        </w:rPr>
        <w:t xml:space="preserve">be </w:t>
      </w:r>
      <w:r w:rsidR="00E230E4" w:rsidRPr="00FD06FB">
        <w:rPr>
          <w:rFonts w:asciiTheme="minorHAnsi" w:hAnsiTheme="minorHAnsi" w:cstheme="minorHAnsi"/>
          <w:sz w:val="24"/>
          <w:szCs w:val="24"/>
        </w:rPr>
        <w:t>established</w:t>
      </w:r>
      <w:proofErr w:type="gramEnd"/>
      <w:r w:rsidR="00E230E4" w:rsidRPr="00FD06FB">
        <w:rPr>
          <w:rFonts w:asciiTheme="minorHAnsi" w:hAnsiTheme="minorHAnsi" w:cstheme="minorHAnsi"/>
          <w:sz w:val="24"/>
          <w:szCs w:val="24"/>
        </w:rPr>
        <w:t xml:space="preserve"> but this work will be </w:t>
      </w:r>
      <w:r w:rsidR="009A17AE" w:rsidRPr="00FD06FB">
        <w:rPr>
          <w:rFonts w:asciiTheme="minorHAnsi" w:hAnsiTheme="minorHAnsi" w:cstheme="minorHAnsi"/>
          <w:sz w:val="24"/>
          <w:szCs w:val="24"/>
        </w:rPr>
        <w:t>supported by the</w:t>
      </w:r>
      <w:r w:rsidR="00E230E4" w:rsidRPr="00FD06FB">
        <w:rPr>
          <w:rFonts w:asciiTheme="minorHAnsi" w:hAnsiTheme="minorHAnsi" w:cstheme="minorHAnsi"/>
          <w:sz w:val="24"/>
          <w:szCs w:val="24"/>
        </w:rPr>
        <w:t xml:space="preserve"> City’s Community Energy Plan </w:t>
      </w:r>
      <w:r w:rsidR="009A17AE" w:rsidRPr="00FD06FB">
        <w:rPr>
          <w:rFonts w:asciiTheme="minorHAnsi" w:hAnsiTheme="minorHAnsi" w:cstheme="minorHAnsi"/>
          <w:sz w:val="24"/>
          <w:szCs w:val="24"/>
        </w:rPr>
        <w:t>that</w:t>
      </w:r>
      <w:r w:rsidR="00E230E4" w:rsidRPr="00FD06FB">
        <w:rPr>
          <w:rFonts w:asciiTheme="minorHAnsi" w:hAnsiTheme="minorHAnsi" w:cstheme="minorHAnsi"/>
          <w:sz w:val="24"/>
          <w:szCs w:val="24"/>
        </w:rPr>
        <w:t xml:space="preserve"> </w:t>
      </w:r>
      <w:r w:rsidR="009A17AE" w:rsidRPr="00FD06FB">
        <w:rPr>
          <w:rFonts w:asciiTheme="minorHAnsi" w:hAnsiTheme="minorHAnsi" w:cstheme="minorHAnsi"/>
          <w:sz w:val="24"/>
          <w:szCs w:val="24"/>
        </w:rPr>
        <w:t xml:space="preserve">aims to </w:t>
      </w:r>
      <w:r w:rsidR="00841B29">
        <w:rPr>
          <w:rFonts w:asciiTheme="minorHAnsi" w:hAnsiTheme="minorHAnsi" w:cstheme="minorHAnsi"/>
          <w:sz w:val="24"/>
          <w:szCs w:val="24"/>
        </w:rPr>
        <w:t xml:space="preserve">reduce GHG emissions </w:t>
      </w:r>
      <w:r w:rsidR="00E230E4" w:rsidRPr="00FD06FB">
        <w:rPr>
          <w:rFonts w:asciiTheme="minorHAnsi" w:hAnsiTheme="minorHAnsi" w:cstheme="minorHAnsi"/>
          <w:sz w:val="24"/>
          <w:szCs w:val="24"/>
        </w:rPr>
        <w:t>and energy</w:t>
      </w:r>
      <w:r w:rsidR="009A17AE" w:rsidRPr="00FD06FB">
        <w:rPr>
          <w:rFonts w:asciiTheme="minorHAnsi" w:hAnsiTheme="minorHAnsi" w:cstheme="minorHAnsi"/>
          <w:sz w:val="24"/>
          <w:szCs w:val="24"/>
        </w:rPr>
        <w:t xml:space="preserve"> consumption</w:t>
      </w:r>
      <w:r w:rsidR="00E230E4" w:rsidRPr="00FD06FB">
        <w:rPr>
          <w:rFonts w:asciiTheme="minorHAnsi" w:hAnsiTheme="minorHAnsi" w:cstheme="minorHAnsi"/>
          <w:sz w:val="24"/>
          <w:szCs w:val="24"/>
        </w:rPr>
        <w:t>.</w:t>
      </w:r>
    </w:p>
    <w:p w:rsidR="00543E5F" w:rsidRPr="00841B29" w:rsidRDefault="00543E5F" w:rsidP="00841B29">
      <w:pPr>
        <w:pStyle w:val="ListParagraph"/>
        <w:numPr>
          <w:ilvl w:val="0"/>
          <w:numId w:val="18"/>
        </w:numPr>
        <w:ind w:left="720"/>
        <w:rPr>
          <w:rFonts w:asciiTheme="minorHAnsi" w:hAnsiTheme="minorHAnsi" w:cstheme="minorHAnsi"/>
          <w:b/>
          <w:sz w:val="24"/>
          <w:szCs w:val="24"/>
        </w:rPr>
      </w:pPr>
      <w:r w:rsidRPr="00841B29">
        <w:rPr>
          <w:rFonts w:asciiTheme="minorHAnsi" w:hAnsiTheme="minorHAnsi" w:cstheme="minorHAnsi"/>
          <w:sz w:val="24"/>
          <w:szCs w:val="24"/>
        </w:rPr>
        <w:t xml:space="preserve">This entire process has been a learning experience and the City is continuously working with the development community to address barriers </w:t>
      </w:r>
      <w:r w:rsidR="00645CFC" w:rsidRPr="00841B29">
        <w:rPr>
          <w:rFonts w:asciiTheme="minorHAnsi" w:hAnsiTheme="minorHAnsi" w:cstheme="minorHAnsi"/>
          <w:noProof/>
          <w:sz w:val="24"/>
          <w:szCs w:val="24"/>
        </w:rPr>
        <w:t>to</w:t>
      </w:r>
      <w:r w:rsidRPr="00841B29">
        <w:rPr>
          <w:rFonts w:asciiTheme="minorHAnsi" w:hAnsiTheme="minorHAnsi" w:cstheme="minorHAnsi"/>
          <w:sz w:val="24"/>
          <w:szCs w:val="24"/>
        </w:rPr>
        <w:t xml:space="preserve"> green devel</w:t>
      </w:r>
      <w:r w:rsidR="00841B29">
        <w:rPr>
          <w:rFonts w:asciiTheme="minorHAnsi" w:hAnsiTheme="minorHAnsi" w:cstheme="minorHAnsi"/>
          <w:sz w:val="24"/>
          <w:szCs w:val="24"/>
        </w:rPr>
        <w:t>opment uptake. T</w:t>
      </w:r>
      <w:r w:rsidR="009A17AE" w:rsidRPr="00841B29">
        <w:rPr>
          <w:rFonts w:asciiTheme="minorHAnsi" w:hAnsiTheme="minorHAnsi" w:cstheme="minorHAnsi"/>
          <w:sz w:val="24"/>
          <w:szCs w:val="24"/>
        </w:rPr>
        <w:t xml:space="preserve">wo </w:t>
      </w:r>
      <w:r w:rsidR="00841B29">
        <w:rPr>
          <w:rFonts w:asciiTheme="minorHAnsi" w:hAnsiTheme="minorHAnsi" w:cstheme="minorHAnsi"/>
          <w:sz w:val="24"/>
          <w:szCs w:val="24"/>
        </w:rPr>
        <w:t xml:space="preserve">expressed </w:t>
      </w:r>
      <w:r w:rsidR="009A17AE" w:rsidRPr="00841B29">
        <w:rPr>
          <w:rFonts w:asciiTheme="minorHAnsi" w:hAnsiTheme="minorHAnsi" w:cstheme="minorHAnsi"/>
          <w:sz w:val="24"/>
          <w:szCs w:val="24"/>
        </w:rPr>
        <w:t xml:space="preserve">concerns </w:t>
      </w:r>
      <w:proofErr w:type="gramStart"/>
      <w:r w:rsidR="009A17AE" w:rsidRPr="00841B29">
        <w:rPr>
          <w:rFonts w:asciiTheme="minorHAnsi" w:hAnsiTheme="minorHAnsi" w:cstheme="minorHAnsi"/>
          <w:sz w:val="24"/>
          <w:szCs w:val="24"/>
        </w:rPr>
        <w:t>are:</w:t>
      </w:r>
      <w:proofErr w:type="gramEnd"/>
      <w:r w:rsidR="009A17AE" w:rsidRPr="00841B29">
        <w:rPr>
          <w:rFonts w:asciiTheme="minorHAnsi" w:hAnsiTheme="minorHAnsi" w:cstheme="minorHAnsi"/>
          <w:sz w:val="24"/>
          <w:szCs w:val="24"/>
        </w:rPr>
        <w:t xml:space="preserve"> </w:t>
      </w:r>
      <w:r w:rsidRPr="00841B29">
        <w:rPr>
          <w:rFonts w:asciiTheme="minorHAnsi" w:hAnsiTheme="minorHAnsi" w:cstheme="minorHAnsi"/>
          <w:sz w:val="24"/>
          <w:szCs w:val="24"/>
        </w:rPr>
        <w:t>lack of experience</w:t>
      </w:r>
      <w:r w:rsidR="009A17AE" w:rsidRPr="00841B29">
        <w:rPr>
          <w:rFonts w:asciiTheme="minorHAnsi" w:hAnsiTheme="minorHAnsi" w:cstheme="minorHAnsi"/>
          <w:sz w:val="24"/>
          <w:szCs w:val="24"/>
        </w:rPr>
        <w:t xml:space="preserve"> in incorporating green development features during the construction of the building</w:t>
      </w:r>
      <w:r w:rsidRPr="00841B29">
        <w:rPr>
          <w:rFonts w:asciiTheme="minorHAnsi" w:hAnsiTheme="minorHAnsi" w:cstheme="minorHAnsi"/>
          <w:sz w:val="24"/>
          <w:szCs w:val="24"/>
        </w:rPr>
        <w:t xml:space="preserve"> and </w:t>
      </w:r>
      <w:r w:rsidR="009A17AE" w:rsidRPr="00841B29">
        <w:rPr>
          <w:rFonts w:asciiTheme="minorHAnsi" w:hAnsiTheme="minorHAnsi" w:cstheme="minorHAnsi"/>
          <w:sz w:val="24"/>
          <w:szCs w:val="24"/>
        </w:rPr>
        <w:t xml:space="preserve">the </w:t>
      </w:r>
      <w:r w:rsidR="00645CFC" w:rsidRPr="00841B29">
        <w:rPr>
          <w:rFonts w:asciiTheme="minorHAnsi" w:hAnsiTheme="minorHAnsi" w:cstheme="minorHAnsi"/>
          <w:sz w:val="24"/>
          <w:szCs w:val="24"/>
        </w:rPr>
        <w:t xml:space="preserve">subsequent </w:t>
      </w:r>
      <w:r w:rsidRPr="00841B29">
        <w:rPr>
          <w:rFonts w:asciiTheme="minorHAnsi" w:hAnsiTheme="minorHAnsi" w:cstheme="minorHAnsi"/>
          <w:sz w:val="24"/>
          <w:szCs w:val="24"/>
        </w:rPr>
        <w:t>high up-front costs</w:t>
      </w:r>
      <w:r w:rsidR="009A17AE" w:rsidRPr="00841B29">
        <w:rPr>
          <w:rFonts w:asciiTheme="minorHAnsi" w:hAnsiTheme="minorHAnsi" w:cstheme="minorHAnsi"/>
          <w:sz w:val="24"/>
          <w:szCs w:val="24"/>
        </w:rPr>
        <w:t xml:space="preserve"> </w:t>
      </w:r>
      <w:r w:rsidR="00645CFC" w:rsidRPr="00841B29">
        <w:rPr>
          <w:rFonts w:asciiTheme="minorHAnsi" w:hAnsiTheme="minorHAnsi" w:cstheme="minorHAnsi"/>
          <w:sz w:val="24"/>
          <w:szCs w:val="24"/>
        </w:rPr>
        <w:t>associated with the added features</w:t>
      </w:r>
      <w:r w:rsidRPr="00841B29">
        <w:rPr>
          <w:rFonts w:asciiTheme="minorHAnsi" w:hAnsiTheme="minorHAnsi" w:cstheme="minorHAnsi"/>
          <w:sz w:val="24"/>
          <w:szCs w:val="24"/>
        </w:rPr>
        <w:t xml:space="preserve">. The City’s Mayor and Council have very high expectations for the future development of Markham’s green areas (Net Zero/low carbon communities) and so staff </w:t>
      </w:r>
      <w:r w:rsidRPr="00841B29">
        <w:rPr>
          <w:rFonts w:asciiTheme="minorHAnsi" w:hAnsiTheme="minorHAnsi" w:cstheme="minorHAnsi"/>
          <w:noProof/>
          <w:sz w:val="24"/>
          <w:szCs w:val="24"/>
        </w:rPr>
        <w:t>ha</w:t>
      </w:r>
      <w:r w:rsidR="00645CFC" w:rsidRPr="00841B29">
        <w:rPr>
          <w:rFonts w:asciiTheme="minorHAnsi" w:hAnsiTheme="minorHAnsi" w:cstheme="minorHAnsi"/>
          <w:noProof/>
          <w:sz w:val="24"/>
          <w:szCs w:val="24"/>
        </w:rPr>
        <w:t>s</w:t>
      </w:r>
      <w:r w:rsidRPr="00841B29">
        <w:rPr>
          <w:rFonts w:asciiTheme="minorHAnsi" w:hAnsiTheme="minorHAnsi" w:cstheme="minorHAnsi"/>
          <w:sz w:val="24"/>
          <w:szCs w:val="24"/>
        </w:rPr>
        <w:t xml:space="preserve"> been dedicated </w:t>
      </w:r>
      <w:r w:rsidR="00645CFC" w:rsidRPr="00841B29">
        <w:rPr>
          <w:rFonts w:asciiTheme="minorHAnsi" w:hAnsiTheme="minorHAnsi" w:cstheme="minorHAnsi"/>
          <w:noProof/>
          <w:sz w:val="24"/>
          <w:szCs w:val="24"/>
        </w:rPr>
        <w:t>to</w:t>
      </w:r>
      <w:r w:rsidRPr="00841B29">
        <w:rPr>
          <w:rFonts w:asciiTheme="minorHAnsi" w:hAnsiTheme="minorHAnsi" w:cstheme="minorHAnsi"/>
          <w:sz w:val="24"/>
          <w:szCs w:val="24"/>
        </w:rPr>
        <w:t xml:space="preserve"> guiding the development community towards this new area. </w:t>
      </w:r>
    </w:p>
    <w:p w:rsidR="00841B29" w:rsidRPr="00841B29" w:rsidRDefault="00841B29" w:rsidP="00C5298D">
      <w:pPr>
        <w:rPr>
          <w:rFonts w:asciiTheme="minorHAnsi" w:hAnsiTheme="minorHAnsi" w:cstheme="minorHAnsi"/>
          <w:b/>
          <w:sz w:val="24"/>
          <w:szCs w:val="24"/>
        </w:rPr>
      </w:pPr>
      <w:r w:rsidRPr="00841B29">
        <w:rPr>
          <w:rFonts w:asciiTheme="minorHAnsi" w:hAnsiTheme="minorHAnsi" w:cstheme="minorHAnsi"/>
          <w:b/>
          <w:sz w:val="24"/>
          <w:szCs w:val="24"/>
        </w:rPr>
        <w:t>Green Development Standards Next Steps</w:t>
      </w:r>
    </w:p>
    <w:p w:rsidR="00AC7D7A" w:rsidRPr="00AC7D7A" w:rsidRDefault="00C5298D" w:rsidP="00C5298D">
      <w:pPr>
        <w:pStyle w:val="ListParagraph"/>
        <w:numPr>
          <w:ilvl w:val="0"/>
          <w:numId w:val="19"/>
        </w:numPr>
        <w:rPr>
          <w:rFonts w:asciiTheme="minorHAnsi" w:hAnsiTheme="minorHAnsi" w:cstheme="minorHAnsi"/>
          <w:b/>
          <w:sz w:val="24"/>
          <w:szCs w:val="24"/>
        </w:rPr>
      </w:pPr>
      <w:r w:rsidRPr="00AC7D7A">
        <w:rPr>
          <w:rFonts w:asciiTheme="minorHAnsi" w:hAnsiTheme="minorHAnsi" w:cstheme="minorHAnsi"/>
          <w:sz w:val="24"/>
          <w:szCs w:val="24"/>
        </w:rPr>
        <w:t xml:space="preserve">Municipalities </w:t>
      </w:r>
      <w:r w:rsidR="00AC7D7A">
        <w:rPr>
          <w:rFonts w:asciiTheme="minorHAnsi" w:hAnsiTheme="minorHAnsi" w:cstheme="minorHAnsi"/>
          <w:sz w:val="24"/>
          <w:szCs w:val="24"/>
        </w:rPr>
        <w:t xml:space="preserve">that have a GDS in place often provide a mechanism for </w:t>
      </w:r>
      <w:r w:rsidRPr="00AC7D7A">
        <w:rPr>
          <w:rFonts w:asciiTheme="minorHAnsi" w:hAnsiTheme="minorHAnsi" w:cstheme="minorHAnsi"/>
          <w:sz w:val="24"/>
          <w:szCs w:val="24"/>
        </w:rPr>
        <w:t xml:space="preserve">developers to </w:t>
      </w:r>
      <w:r w:rsidR="00AC7D7A">
        <w:rPr>
          <w:rFonts w:asciiTheme="minorHAnsi" w:hAnsiTheme="minorHAnsi" w:cstheme="minorHAnsi"/>
          <w:sz w:val="24"/>
          <w:szCs w:val="24"/>
        </w:rPr>
        <w:t>select the metrics they will advance within the</w:t>
      </w:r>
      <w:r w:rsidR="00A710EC">
        <w:rPr>
          <w:rFonts w:asciiTheme="minorHAnsi" w:hAnsiTheme="minorHAnsi" w:cstheme="minorHAnsi"/>
          <w:sz w:val="24"/>
          <w:szCs w:val="24"/>
        </w:rPr>
        <w:t>ir</w:t>
      </w:r>
      <w:r w:rsidR="00AC7D7A">
        <w:rPr>
          <w:rFonts w:asciiTheme="minorHAnsi" w:hAnsiTheme="minorHAnsi" w:cstheme="minorHAnsi"/>
          <w:sz w:val="24"/>
          <w:szCs w:val="24"/>
        </w:rPr>
        <w:t xml:space="preserve"> development. As </w:t>
      </w:r>
      <w:proofErr w:type="gramStart"/>
      <w:r w:rsidR="00AC7D7A">
        <w:rPr>
          <w:rFonts w:asciiTheme="minorHAnsi" w:hAnsiTheme="minorHAnsi" w:cstheme="minorHAnsi"/>
          <w:sz w:val="24"/>
          <w:szCs w:val="24"/>
        </w:rPr>
        <w:t>such</w:t>
      </w:r>
      <w:proofErr w:type="gramEnd"/>
      <w:r w:rsidR="00AC7D7A">
        <w:rPr>
          <w:rFonts w:asciiTheme="minorHAnsi" w:hAnsiTheme="minorHAnsi" w:cstheme="minorHAnsi"/>
          <w:sz w:val="24"/>
          <w:szCs w:val="24"/>
        </w:rPr>
        <w:t xml:space="preserve"> it is very important to track and monitor the metrics getting uptake by the development community to ensure that the priority metrics of the municipality are getting the uptake the municipality seeks to attain. </w:t>
      </w:r>
    </w:p>
    <w:p w:rsidR="00AC7D7A" w:rsidRPr="00AC7D7A" w:rsidRDefault="00AC7D7A" w:rsidP="00C5298D">
      <w:pPr>
        <w:pStyle w:val="ListParagraph"/>
        <w:numPr>
          <w:ilvl w:val="0"/>
          <w:numId w:val="19"/>
        </w:numPr>
        <w:rPr>
          <w:rFonts w:asciiTheme="minorHAnsi" w:hAnsiTheme="minorHAnsi" w:cstheme="minorHAnsi"/>
          <w:b/>
          <w:sz w:val="24"/>
          <w:szCs w:val="24"/>
        </w:rPr>
      </w:pPr>
      <w:r w:rsidRPr="00AC7D7A">
        <w:rPr>
          <w:rFonts w:asciiTheme="minorHAnsi" w:hAnsiTheme="minorHAnsi" w:cstheme="minorHAnsi"/>
          <w:sz w:val="24"/>
          <w:szCs w:val="24"/>
        </w:rPr>
        <w:t xml:space="preserve">The </w:t>
      </w:r>
      <w:r w:rsidR="00C5298D" w:rsidRPr="00AC7D7A">
        <w:rPr>
          <w:rFonts w:asciiTheme="minorHAnsi" w:hAnsiTheme="minorHAnsi" w:cstheme="minorHAnsi"/>
          <w:sz w:val="24"/>
          <w:szCs w:val="24"/>
        </w:rPr>
        <w:t xml:space="preserve">OBC is under review and </w:t>
      </w:r>
      <w:r>
        <w:rPr>
          <w:rFonts w:asciiTheme="minorHAnsi" w:hAnsiTheme="minorHAnsi" w:cstheme="minorHAnsi"/>
          <w:sz w:val="24"/>
          <w:szCs w:val="24"/>
        </w:rPr>
        <w:t xml:space="preserve">there is an interest in advancing </w:t>
      </w:r>
      <w:r w:rsidR="00C5298D" w:rsidRPr="00AC7D7A">
        <w:rPr>
          <w:rFonts w:asciiTheme="minorHAnsi" w:hAnsiTheme="minorHAnsi" w:cstheme="minorHAnsi"/>
          <w:sz w:val="24"/>
          <w:szCs w:val="24"/>
        </w:rPr>
        <w:t xml:space="preserve">voluntary standards into the building code, </w:t>
      </w:r>
      <w:r>
        <w:rPr>
          <w:rFonts w:asciiTheme="minorHAnsi" w:hAnsiTheme="minorHAnsi" w:cstheme="minorHAnsi"/>
          <w:sz w:val="24"/>
          <w:szCs w:val="24"/>
        </w:rPr>
        <w:t xml:space="preserve">in order to create a possible mechanism that should those desired voluntary standards not get the uptake desired there is a mechanism to mandate those standards to increase uptake from the development community. </w:t>
      </w:r>
    </w:p>
    <w:p w:rsidR="00C5298D" w:rsidRPr="00AC7D7A" w:rsidRDefault="00C5298D" w:rsidP="00C5298D">
      <w:pPr>
        <w:pStyle w:val="ListParagraph"/>
        <w:numPr>
          <w:ilvl w:val="0"/>
          <w:numId w:val="19"/>
        </w:numPr>
        <w:rPr>
          <w:rFonts w:asciiTheme="minorHAnsi" w:hAnsiTheme="minorHAnsi" w:cstheme="minorHAnsi"/>
          <w:b/>
          <w:sz w:val="24"/>
          <w:szCs w:val="24"/>
        </w:rPr>
      </w:pPr>
      <w:r w:rsidRPr="00AC7D7A">
        <w:rPr>
          <w:rFonts w:asciiTheme="minorHAnsi" w:hAnsiTheme="minorHAnsi" w:cstheme="minorHAnsi"/>
          <w:sz w:val="24"/>
          <w:szCs w:val="24"/>
        </w:rPr>
        <w:t xml:space="preserve">The OBC has </w:t>
      </w:r>
      <w:r w:rsidRPr="00AC7D7A">
        <w:rPr>
          <w:rFonts w:asciiTheme="minorHAnsi" w:hAnsiTheme="minorHAnsi" w:cstheme="minorHAnsi"/>
          <w:noProof/>
          <w:sz w:val="24"/>
          <w:szCs w:val="24"/>
        </w:rPr>
        <w:t>recognized</w:t>
      </w:r>
      <w:r w:rsidRPr="00AC7D7A">
        <w:rPr>
          <w:rFonts w:asciiTheme="minorHAnsi" w:hAnsiTheme="minorHAnsi" w:cstheme="minorHAnsi"/>
          <w:sz w:val="24"/>
          <w:szCs w:val="24"/>
        </w:rPr>
        <w:t xml:space="preserve"> climate change adaptation as an area that needs further development and improvement.</w:t>
      </w:r>
    </w:p>
    <w:p w:rsidR="004B29F2" w:rsidRPr="00D14F24" w:rsidRDefault="00AC7D7A" w:rsidP="00CA6A60">
      <w:pPr>
        <w:rPr>
          <w:rFonts w:asciiTheme="minorHAnsi" w:hAnsiTheme="minorHAnsi" w:cstheme="minorHAnsi"/>
          <w:b/>
          <w:sz w:val="24"/>
          <w:szCs w:val="24"/>
        </w:rPr>
      </w:pPr>
      <w:r w:rsidRPr="00D14F24">
        <w:rPr>
          <w:rFonts w:asciiTheme="minorHAnsi" w:hAnsiTheme="minorHAnsi" w:cstheme="minorHAnsi"/>
          <w:b/>
          <w:sz w:val="24"/>
          <w:szCs w:val="24"/>
        </w:rPr>
        <w:t xml:space="preserve">Possible action items for the </w:t>
      </w:r>
      <w:r w:rsidR="004B29F2" w:rsidRPr="00D14F24">
        <w:rPr>
          <w:rFonts w:asciiTheme="minorHAnsi" w:hAnsiTheme="minorHAnsi" w:cstheme="minorHAnsi"/>
          <w:b/>
          <w:sz w:val="24"/>
          <w:szCs w:val="24"/>
        </w:rPr>
        <w:t>CAC Green Development Standa</w:t>
      </w:r>
      <w:r w:rsidRPr="00D14F24">
        <w:rPr>
          <w:rFonts w:asciiTheme="minorHAnsi" w:hAnsiTheme="minorHAnsi" w:cstheme="minorHAnsi"/>
          <w:b/>
          <w:sz w:val="24"/>
          <w:szCs w:val="24"/>
        </w:rPr>
        <w:t xml:space="preserve">rd Community of Practice group could </w:t>
      </w:r>
      <w:r w:rsidR="004B29F2" w:rsidRPr="00D14F24">
        <w:rPr>
          <w:rFonts w:asciiTheme="minorHAnsi" w:hAnsiTheme="minorHAnsi" w:cstheme="minorHAnsi"/>
          <w:b/>
          <w:sz w:val="24"/>
          <w:szCs w:val="24"/>
        </w:rPr>
        <w:t>include:</w:t>
      </w:r>
    </w:p>
    <w:p w:rsidR="00734DAA" w:rsidRPr="00CA6A60" w:rsidRDefault="004B29F2" w:rsidP="00CA6A60">
      <w:pPr>
        <w:pStyle w:val="ListParagraph"/>
        <w:numPr>
          <w:ilvl w:val="0"/>
          <w:numId w:val="5"/>
        </w:numPr>
        <w:ind w:left="1003" w:hanging="357"/>
        <w:contextualSpacing w:val="0"/>
        <w:rPr>
          <w:rFonts w:asciiTheme="minorHAnsi" w:hAnsiTheme="minorHAnsi" w:cstheme="minorHAnsi"/>
          <w:sz w:val="24"/>
          <w:szCs w:val="24"/>
        </w:rPr>
      </w:pPr>
      <w:r w:rsidRPr="00CA6A60">
        <w:rPr>
          <w:rFonts w:asciiTheme="minorHAnsi" w:hAnsiTheme="minorHAnsi" w:cstheme="minorHAnsi"/>
          <w:sz w:val="24"/>
          <w:szCs w:val="24"/>
        </w:rPr>
        <w:lastRenderedPageBreak/>
        <w:t>A</w:t>
      </w:r>
      <w:r w:rsidR="00734DAA" w:rsidRPr="00CA6A60">
        <w:rPr>
          <w:rFonts w:asciiTheme="minorHAnsi" w:hAnsiTheme="minorHAnsi" w:cstheme="minorHAnsi"/>
          <w:sz w:val="24"/>
          <w:szCs w:val="24"/>
        </w:rPr>
        <w:t xml:space="preserve"> </w:t>
      </w:r>
      <w:r w:rsidR="006F6B70" w:rsidRPr="00CA6A60">
        <w:rPr>
          <w:rFonts w:asciiTheme="minorHAnsi" w:hAnsiTheme="minorHAnsi" w:cstheme="minorHAnsi"/>
          <w:sz w:val="24"/>
          <w:szCs w:val="24"/>
        </w:rPr>
        <w:t xml:space="preserve">participation </w:t>
      </w:r>
      <w:r w:rsidR="00A710EC">
        <w:rPr>
          <w:rFonts w:asciiTheme="minorHAnsi" w:hAnsiTheme="minorHAnsi" w:cstheme="minorHAnsi"/>
          <w:sz w:val="24"/>
          <w:szCs w:val="24"/>
        </w:rPr>
        <w:t xml:space="preserve">to engage through a </w:t>
      </w:r>
      <w:r w:rsidR="00AC7D7A">
        <w:rPr>
          <w:rFonts w:asciiTheme="minorHAnsi" w:hAnsiTheme="minorHAnsi" w:cstheme="minorHAnsi"/>
          <w:sz w:val="24"/>
          <w:szCs w:val="24"/>
        </w:rPr>
        <w:t>GDS C</w:t>
      </w:r>
      <w:r w:rsidR="00A710EC">
        <w:rPr>
          <w:rFonts w:asciiTheme="minorHAnsi" w:hAnsiTheme="minorHAnsi" w:cstheme="minorHAnsi"/>
          <w:sz w:val="24"/>
          <w:szCs w:val="24"/>
        </w:rPr>
        <w:t xml:space="preserve">ommunity of Practice </w:t>
      </w:r>
      <w:r w:rsidR="006F6B70" w:rsidRPr="00CA6A60">
        <w:rPr>
          <w:rFonts w:asciiTheme="minorHAnsi" w:hAnsiTheme="minorHAnsi" w:cstheme="minorHAnsi"/>
          <w:sz w:val="24"/>
          <w:szCs w:val="24"/>
        </w:rPr>
        <w:t xml:space="preserve">memo and white paper highlighting </w:t>
      </w:r>
      <w:r w:rsidR="00E020AA">
        <w:rPr>
          <w:rFonts w:asciiTheme="minorHAnsi" w:hAnsiTheme="minorHAnsi" w:cstheme="minorHAnsi"/>
          <w:sz w:val="24"/>
          <w:szCs w:val="24"/>
        </w:rPr>
        <w:t xml:space="preserve">the value of a </w:t>
      </w:r>
      <w:r w:rsidR="006F6B70" w:rsidRPr="00CA6A60">
        <w:rPr>
          <w:rFonts w:asciiTheme="minorHAnsi" w:hAnsiTheme="minorHAnsi" w:cstheme="minorHAnsi"/>
          <w:sz w:val="24"/>
          <w:szCs w:val="24"/>
        </w:rPr>
        <w:t xml:space="preserve">GDS </w:t>
      </w:r>
      <w:proofErr w:type="gramStart"/>
      <w:r w:rsidR="00E020AA">
        <w:rPr>
          <w:rFonts w:asciiTheme="minorHAnsi" w:hAnsiTheme="minorHAnsi" w:cstheme="minorHAnsi"/>
          <w:sz w:val="24"/>
          <w:szCs w:val="24"/>
        </w:rPr>
        <w:t>can be used</w:t>
      </w:r>
      <w:proofErr w:type="gramEnd"/>
      <w:r w:rsidR="00E020AA">
        <w:rPr>
          <w:rFonts w:asciiTheme="minorHAnsi" w:hAnsiTheme="minorHAnsi" w:cstheme="minorHAnsi"/>
          <w:sz w:val="24"/>
          <w:szCs w:val="24"/>
        </w:rPr>
        <w:t xml:space="preserve"> </w:t>
      </w:r>
      <w:r w:rsidR="006F6B70" w:rsidRPr="00CA6A60">
        <w:rPr>
          <w:rFonts w:asciiTheme="minorHAnsi" w:hAnsiTheme="minorHAnsi" w:cstheme="minorHAnsi"/>
          <w:sz w:val="24"/>
          <w:szCs w:val="24"/>
        </w:rPr>
        <w:t>to support municipalit</w:t>
      </w:r>
      <w:r w:rsidR="00645CFC" w:rsidRPr="00CA6A60">
        <w:rPr>
          <w:rFonts w:asciiTheme="minorHAnsi" w:hAnsiTheme="minorHAnsi" w:cstheme="minorHAnsi"/>
          <w:sz w:val="24"/>
          <w:szCs w:val="24"/>
        </w:rPr>
        <w:t xml:space="preserve">ies that currently do not have </w:t>
      </w:r>
      <w:r w:rsidR="00AC7D7A">
        <w:rPr>
          <w:rFonts w:asciiTheme="minorHAnsi" w:hAnsiTheme="minorHAnsi" w:cstheme="minorHAnsi"/>
          <w:sz w:val="24"/>
          <w:szCs w:val="24"/>
        </w:rPr>
        <w:t xml:space="preserve">a Council approved mandate to advance a </w:t>
      </w:r>
      <w:r w:rsidR="00645CFC" w:rsidRPr="00CA6A60">
        <w:rPr>
          <w:rFonts w:asciiTheme="minorHAnsi" w:hAnsiTheme="minorHAnsi" w:cstheme="minorHAnsi"/>
          <w:sz w:val="24"/>
          <w:szCs w:val="24"/>
        </w:rPr>
        <w:t>GDS</w:t>
      </w:r>
      <w:r w:rsidR="00AC7D7A">
        <w:rPr>
          <w:rFonts w:asciiTheme="minorHAnsi" w:hAnsiTheme="minorHAnsi" w:cstheme="minorHAnsi"/>
          <w:sz w:val="24"/>
          <w:szCs w:val="24"/>
        </w:rPr>
        <w:t xml:space="preserve">. </w:t>
      </w:r>
      <w:r w:rsidR="006F6B70" w:rsidRPr="00CA6A60">
        <w:rPr>
          <w:rFonts w:asciiTheme="minorHAnsi" w:hAnsiTheme="minorHAnsi" w:cstheme="minorHAnsi"/>
          <w:sz w:val="24"/>
          <w:szCs w:val="24"/>
        </w:rPr>
        <w:t xml:space="preserve"> </w:t>
      </w:r>
    </w:p>
    <w:p w:rsidR="00B64028" w:rsidRPr="00CA6A60" w:rsidRDefault="00645CFC" w:rsidP="00CA6A60">
      <w:pPr>
        <w:pStyle w:val="ListParagraph"/>
        <w:numPr>
          <w:ilvl w:val="0"/>
          <w:numId w:val="5"/>
        </w:numPr>
        <w:ind w:left="1003" w:hanging="357"/>
        <w:contextualSpacing w:val="0"/>
        <w:rPr>
          <w:rFonts w:asciiTheme="minorHAnsi" w:hAnsiTheme="minorHAnsi" w:cstheme="minorHAnsi"/>
          <w:sz w:val="24"/>
          <w:szCs w:val="24"/>
        </w:rPr>
      </w:pPr>
      <w:r w:rsidRPr="00CA6A60">
        <w:rPr>
          <w:rFonts w:asciiTheme="minorHAnsi" w:hAnsiTheme="minorHAnsi" w:cstheme="minorHAnsi"/>
          <w:sz w:val="24"/>
          <w:szCs w:val="24"/>
        </w:rPr>
        <w:t>Gather c</w:t>
      </w:r>
      <w:r w:rsidR="00B64028" w:rsidRPr="00CA6A60">
        <w:rPr>
          <w:rFonts w:asciiTheme="minorHAnsi" w:hAnsiTheme="minorHAnsi" w:cstheme="minorHAnsi"/>
          <w:sz w:val="24"/>
          <w:szCs w:val="24"/>
        </w:rPr>
        <w:t>ase studies regarding GDS</w:t>
      </w:r>
      <w:r w:rsidR="00D14F24">
        <w:rPr>
          <w:rFonts w:asciiTheme="minorHAnsi" w:hAnsiTheme="minorHAnsi" w:cstheme="minorHAnsi"/>
          <w:sz w:val="24"/>
          <w:szCs w:val="24"/>
        </w:rPr>
        <w:t xml:space="preserve"> metric</w:t>
      </w:r>
      <w:r w:rsidR="00B64028" w:rsidRPr="00CA6A60">
        <w:rPr>
          <w:rFonts w:asciiTheme="minorHAnsi" w:hAnsiTheme="minorHAnsi" w:cstheme="minorHAnsi"/>
          <w:sz w:val="24"/>
          <w:szCs w:val="24"/>
        </w:rPr>
        <w:t xml:space="preserve"> implementation that focus</w:t>
      </w:r>
      <w:r w:rsidR="00E020AA">
        <w:rPr>
          <w:rFonts w:asciiTheme="minorHAnsi" w:hAnsiTheme="minorHAnsi" w:cstheme="minorHAnsi"/>
          <w:sz w:val="24"/>
          <w:szCs w:val="24"/>
        </w:rPr>
        <w:t>es</w:t>
      </w:r>
      <w:r w:rsidR="00B64028" w:rsidRPr="00CA6A60">
        <w:rPr>
          <w:rFonts w:asciiTheme="minorHAnsi" w:hAnsiTheme="minorHAnsi" w:cstheme="minorHAnsi"/>
          <w:sz w:val="24"/>
          <w:szCs w:val="24"/>
        </w:rPr>
        <w:t xml:space="preserve"> on various types of measures being implemented, </w:t>
      </w:r>
      <w:r w:rsidRPr="00CA6A60">
        <w:rPr>
          <w:rFonts w:asciiTheme="minorHAnsi" w:hAnsiTheme="minorHAnsi" w:cstheme="minorHAnsi"/>
          <w:noProof/>
          <w:sz w:val="24"/>
          <w:szCs w:val="24"/>
        </w:rPr>
        <w:t>addres</w:t>
      </w:r>
      <w:r w:rsidR="00AC7D7A">
        <w:rPr>
          <w:rFonts w:asciiTheme="minorHAnsi" w:hAnsiTheme="minorHAnsi" w:cstheme="minorHAnsi"/>
          <w:noProof/>
          <w:sz w:val="24"/>
          <w:szCs w:val="24"/>
        </w:rPr>
        <w:t>sing the</w:t>
      </w:r>
      <w:r w:rsidR="00B64028" w:rsidRPr="00CA6A60">
        <w:rPr>
          <w:rFonts w:asciiTheme="minorHAnsi" w:hAnsiTheme="minorHAnsi" w:cstheme="minorHAnsi"/>
          <w:sz w:val="24"/>
          <w:szCs w:val="24"/>
        </w:rPr>
        <w:t xml:space="preserve"> characteristics that make these measure</w:t>
      </w:r>
      <w:r w:rsidRPr="00CA6A60">
        <w:rPr>
          <w:rFonts w:asciiTheme="minorHAnsi" w:hAnsiTheme="minorHAnsi" w:cstheme="minorHAnsi"/>
          <w:sz w:val="24"/>
          <w:szCs w:val="24"/>
        </w:rPr>
        <w:t>s</w:t>
      </w:r>
      <w:r w:rsidR="00AC7D7A">
        <w:rPr>
          <w:rFonts w:asciiTheme="minorHAnsi" w:hAnsiTheme="minorHAnsi" w:cstheme="minorHAnsi"/>
          <w:sz w:val="24"/>
          <w:szCs w:val="24"/>
        </w:rPr>
        <w:t xml:space="preserve"> “green,” and illustrating</w:t>
      </w:r>
      <w:r w:rsidR="00B64028" w:rsidRPr="00CA6A60">
        <w:rPr>
          <w:rFonts w:asciiTheme="minorHAnsi" w:hAnsiTheme="minorHAnsi" w:cstheme="minorHAnsi"/>
          <w:sz w:val="24"/>
          <w:szCs w:val="24"/>
        </w:rPr>
        <w:t xml:space="preserve"> what these developments look like in </w:t>
      </w:r>
      <w:r w:rsidRPr="00CA6A60">
        <w:rPr>
          <w:rFonts w:asciiTheme="minorHAnsi" w:hAnsiTheme="minorHAnsi" w:cstheme="minorHAnsi"/>
          <w:sz w:val="24"/>
          <w:szCs w:val="24"/>
        </w:rPr>
        <w:t xml:space="preserve">these </w:t>
      </w:r>
      <w:r w:rsidR="00B64028" w:rsidRPr="00CA6A60">
        <w:rPr>
          <w:rFonts w:asciiTheme="minorHAnsi" w:hAnsiTheme="minorHAnsi" w:cstheme="minorHAnsi"/>
          <w:noProof/>
          <w:sz w:val="24"/>
          <w:szCs w:val="24"/>
        </w:rPr>
        <w:t>real</w:t>
      </w:r>
      <w:r w:rsidRPr="00CA6A60">
        <w:rPr>
          <w:rFonts w:asciiTheme="minorHAnsi" w:hAnsiTheme="minorHAnsi" w:cstheme="minorHAnsi"/>
          <w:noProof/>
          <w:sz w:val="24"/>
          <w:szCs w:val="24"/>
        </w:rPr>
        <w:t>-</w:t>
      </w:r>
      <w:r w:rsidR="00B64028" w:rsidRPr="00CA6A60">
        <w:rPr>
          <w:rFonts w:asciiTheme="minorHAnsi" w:hAnsiTheme="minorHAnsi" w:cstheme="minorHAnsi"/>
          <w:noProof/>
          <w:sz w:val="24"/>
          <w:szCs w:val="24"/>
        </w:rPr>
        <w:t>life</w:t>
      </w:r>
      <w:r w:rsidR="00D14F24">
        <w:rPr>
          <w:rFonts w:asciiTheme="minorHAnsi" w:hAnsiTheme="minorHAnsi" w:cstheme="minorHAnsi"/>
          <w:sz w:val="24"/>
          <w:szCs w:val="24"/>
        </w:rPr>
        <w:t xml:space="preserve"> developments</w:t>
      </w:r>
      <w:r w:rsidRPr="00CA6A60">
        <w:rPr>
          <w:rFonts w:asciiTheme="minorHAnsi" w:hAnsiTheme="minorHAnsi" w:cstheme="minorHAnsi"/>
          <w:sz w:val="24"/>
          <w:szCs w:val="24"/>
        </w:rPr>
        <w:t>—t</w:t>
      </w:r>
      <w:r w:rsidR="00B64028" w:rsidRPr="00CA6A60">
        <w:rPr>
          <w:rFonts w:asciiTheme="minorHAnsi" w:hAnsiTheme="minorHAnsi" w:cstheme="minorHAnsi"/>
          <w:sz w:val="24"/>
          <w:szCs w:val="24"/>
        </w:rPr>
        <w:t>his</w:t>
      </w:r>
      <w:r w:rsidRPr="00CA6A60">
        <w:rPr>
          <w:rFonts w:asciiTheme="minorHAnsi" w:hAnsiTheme="minorHAnsi" w:cstheme="minorHAnsi"/>
          <w:sz w:val="24"/>
          <w:szCs w:val="24"/>
        </w:rPr>
        <w:t xml:space="preserve"> </w:t>
      </w:r>
      <w:r w:rsidR="00D14F24">
        <w:rPr>
          <w:rFonts w:asciiTheme="minorHAnsi" w:hAnsiTheme="minorHAnsi" w:cstheme="minorHAnsi"/>
          <w:sz w:val="24"/>
          <w:szCs w:val="24"/>
        </w:rPr>
        <w:t>can serve as a</w:t>
      </w:r>
      <w:r w:rsidR="00B64028" w:rsidRPr="00CA6A60">
        <w:rPr>
          <w:rFonts w:asciiTheme="minorHAnsi" w:hAnsiTheme="minorHAnsi" w:cstheme="minorHAnsi"/>
          <w:sz w:val="24"/>
          <w:szCs w:val="24"/>
        </w:rPr>
        <w:t xml:space="preserve"> marketing and awareness building piece.</w:t>
      </w:r>
    </w:p>
    <w:p w:rsidR="00B64028" w:rsidRPr="00CA6A60" w:rsidRDefault="00B64028" w:rsidP="00841B29">
      <w:pPr>
        <w:pStyle w:val="ListParagraph"/>
        <w:numPr>
          <w:ilvl w:val="0"/>
          <w:numId w:val="5"/>
        </w:numPr>
        <w:ind w:left="1080"/>
        <w:rPr>
          <w:rFonts w:asciiTheme="minorHAnsi" w:hAnsiTheme="minorHAnsi" w:cstheme="minorHAnsi"/>
          <w:sz w:val="24"/>
          <w:szCs w:val="24"/>
        </w:rPr>
      </w:pPr>
      <w:r w:rsidRPr="00CA6A60">
        <w:rPr>
          <w:rFonts w:asciiTheme="minorHAnsi" w:hAnsiTheme="minorHAnsi" w:cstheme="minorHAnsi"/>
          <w:sz w:val="24"/>
          <w:szCs w:val="24"/>
        </w:rPr>
        <w:t xml:space="preserve">Plan trips to meet peers in jurisdictions that have </w:t>
      </w:r>
      <w:r w:rsidR="00AC7D7A">
        <w:rPr>
          <w:rFonts w:asciiTheme="minorHAnsi" w:hAnsiTheme="minorHAnsi" w:cstheme="minorHAnsi"/>
          <w:sz w:val="24"/>
          <w:szCs w:val="24"/>
        </w:rPr>
        <w:t xml:space="preserve">a </w:t>
      </w:r>
      <w:r w:rsidRPr="00CA6A60">
        <w:rPr>
          <w:rFonts w:asciiTheme="minorHAnsi" w:hAnsiTheme="minorHAnsi" w:cstheme="minorHAnsi"/>
          <w:sz w:val="24"/>
          <w:szCs w:val="24"/>
        </w:rPr>
        <w:t>GDS</w:t>
      </w:r>
      <w:r w:rsidR="00645CFC" w:rsidRPr="00CA6A60">
        <w:rPr>
          <w:rFonts w:asciiTheme="minorHAnsi" w:hAnsiTheme="minorHAnsi" w:cstheme="minorHAnsi"/>
          <w:sz w:val="24"/>
          <w:szCs w:val="24"/>
        </w:rPr>
        <w:t>—t</w:t>
      </w:r>
      <w:r w:rsidRPr="00CA6A60">
        <w:rPr>
          <w:rFonts w:asciiTheme="minorHAnsi" w:hAnsiTheme="minorHAnsi" w:cstheme="minorHAnsi"/>
          <w:sz w:val="24"/>
          <w:szCs w:val="24"/>
        </w:rPr>
        <w:t>his</w:t>
      </w:r>
      <w:r w:rsidR="00645CFC" w:rsidRPr="00CA6A60">
        <w:rPr>
          <w:rFonts w:asciiTheme="minorHAnsi" w:hAnsiTheme="minorHAnsi" w:cstheme="minorHAnsi"/>
          <w:sz w:val="24"/>
          <w:szCs w:val="24"/>
        </w:rPr>
        <w:t xml:space="preserve"> </w:t>
      </w:r>
      <w:r w:rsidRPr="00CA6A60">
        <w:rPr>
          <w:rFonts w:asciiTheme="minorHAnsi" w:hAnsiTheme="minorHAnsi" w:cstheme="minorHAnsi"/>
          <w:sz w:val="24"/>
          <w:szCs w:val="24"/>
        </w:rPr>
        <w:t>opportunity provides various members of staff/council who are unsure about pursuing GDS a chance to start conversations that may answer questions or uncertainties they might have. It is also a great opportunity to network and build relationships.</w:t>
      </w:r>
    </w:p>
    <w:p w:rsidR="004B29F2" w:rsidRPr="00CA6A60" w:rsidRDefault="004B29F2" w:rsidP="00CA6A60">
      <w:pPr>
        <w:pStyle w:val="ListParagraph"/>
        <w:numPr>
          <w:ilvl w:val="0"/>
          <w:numId w:val="5"/>
        </w:numPr>
        <w:ind w:left="1003" w:hanging="357"/>
        <w:contextualSpacing w:val="0"/>
        <w:rPr>
          <w:rFonts w:asciiTheme="minorHAnsi" w:hAnsiTheme="minorHAnsi" w:cstheme="minorHAnsi"/>
          <w:sz w:val="24"/>
          <w:szCs w:val="24"/>
        </w:rPr>
      </w:pPr>
      <w:r w:rsidRPr="00CA6A60">
        <w:rPr>
          <w:rFonts w:asciiTheme="minorHAnsi" w:hAnsiTheme="minorHAnsi" w:cstheme="minorHAnsi"/>
          <w:sz w:val="24"/>
          <w:szCs w:val="24"/>
        </w:rPr>
        <w:t xml:space="preserve">A </w:t>
      </w:r>
      <w:r w:rsidR="00E7729D" w:rsidRPr="00CA6A60">
        <w:rPr>
          <w:rFonts w:asciiTheme="minorHAnsi" w:hAnsiTheme="minorHAnsi" w:cstheme="minorHAnsi"/>
          <w:sz w:val="24"/>
          <w:szCs w:val="24"/>
        </w:rPr>
        <w:t>resource that lists the type of</w:t>
      </w:r>
      <w:r w:rsidRPr="00CA6A60">
        <w:rPr>
          <w:rFonts w:asciiTheme="minorHAnsi" w:hAnsiTheme="minorHAnsi" w:cstheme="minorHAnsi"/>
          <w:sz w:val="24"/>
          <w:szCs w:val="24"/>
        </w:rPr>
        <w:t xml:space="preserve"> </w:t>
      </w:r>
      <w:r w:rsidR="00E7729D" w:rsidRPr="00CA6A60">
        <w:rPr>
          <w:rFonts w:asciiTheme="minorHAnsi" w:hAnsiTheme="minorHAnsi" w:cstheme="minorHAnsi"/>
          <w:sz w:val="24"/>
          <w:szCs w:val="24"/>
        </w:rPr>
        <w:t>language/phrasing being used by municipalities that have</w:t>
      </w:r>
      <w:r w:rsidRPr="00CA6A60">
        <w:rPr>
          <w:rFonts w:asciiTheme="minorHAnsi" w:hAnsiTheme="minorHAnsi" w:cstheme="minorHAnsi"/>
          <w:sz w:val="24"/>
          <w:szCs w:val="24"/>
        </w:rPr>
        <w:t xml:space="preserve"> already</w:t>
      </w:r>
      <w:r w:rsidR="00E7729D" w:rsidRPr="00CA6A60">
        <w:rPr>
          <w:rFonts w:asciiTheme="minorHAnsi" w:hAnsiTheme="minorHAnsi" w:cstheme="minorHAnsi"/>
          <w:sz w:val="24"/>
          <w:szCs w:val="24"/>
        </w:rPr>
        <w:t xml:space="preserve"> incorporated GDS within their municipal OPs, SPs etc.</w:t>
      </w:r>
      <w:r w:rsidR="00645CFC" w:rsidRPr="00CA6A60">
        <w:rPr>
          <w:rFonts w:asciiTheme="minorHAnsi" w:hAnsiTheme="minorHAnsi" w:cstheme="minorHAnsi"/>
          <w:sz w:val="24"/>
          <w:szCs w:val="24"/>
        </w:rPr>
        <w:t>—t</w:t>
      </w:r>
      <w:r w:rsidRPr="00CA6A60">
        <w:rPr>
          <w:rFonts w:asciiTheme="minorHAnsi" w:hAnsiTheme="minorHAnsi" w:cstheme="minorHAnsi"/>
          <w:sz w:val="24"/>
          <w:szCs w:val="24"/>
        </w:rPr>
        <w:t>his</w:t>
      </w:r>
      <w:r w:rsidR="00645CFC" w:rsidRPr="00CA6A60">
        <w:rPr>
          <w:rFonts w:asciiTheme="minorHAnsi" w:hAnsiTheme="minorHAnsi" w:cstheme="minorHAnsi"/>
          <w:sz w:val="24"/>
          <w:szCs w:val="24"/>
        </w:rPr>
        <w:t xml:space="preserve"> resource</w:t>
      </w:r>
      <w:r w:rsidRPr="00CA6A60">
        <w:rPr>
          <w:rFonts w:asciiTheme="minorHAnsi" w:hAnsiTheme="minorHAnsi" w:cstheme="minorHAnsi"/>
          <w:sz w:val="24"/>
          <w:szCs w:val="24"/>
        </w:rPr>
        <w:t xml:space="preserve"> can be useful for municipalities that have council support and are looking to establish policy support for </w:t>
      </w:r>
      <w:r w:rsidR="00645CFC" w:rsidRPr="00CA6A60">
        <w:rPr>
          <w:rFonts w:asciiTheme="minorHAnsi" w:hAnsiTheme="minorHAnsi" w:cstheme="minorHAnsi"/>
          <w:sz w:val="24"/>
          <w:szCs w:val="24"/>
        </w:rPr>
        <w:t xml:space="preserve">their </w:t>
      </w:r>
      <w:r w:rsidRPr="00CA6A60">
        <w:rPr>
          <w:rFonts w:asciiTheme="minorHAnsi" w:hAnsiTheme="minorHAnsi" w:cstheme="minorHAnsi"/>
          <w:sz w:val="24"/>
          <w:szCs w:val="24"/>
        </w:rPr>
        <w:t>GDS.</w:t>
      </w:r>
    </w:p>
    <w:p w:rsidR="00E631C8" w:rsidRPr="00CA6A60" w:rsidRDefault="00E631C8" w:rsidP="00CA6A60">
      <w:pPr>
        <w:pStyle w:val="ListParagraph"/>
        <w:numPr>
          <w:ilvl w:val="0"/>
          <w:numId w:val="5"/>
        </w:numPr>
        <w:ind w:left="1003" w:hanging="357"/>
        <w:contextualSpacing w:val="0"/>
        <w:rPr>
          <w:rFonts w:asciiTheme="minorHAnsi" w:hAnsiTheme="minorHAnsi" w:cstheme="minorHAnsi"/>
          <w:sz w:val="24"/>
          <w:szCs w:val="24"/>
        </w:rPr>
      </w:pPr>
      <w:r w:rsidRPr="00CA6A60">
        <w:rPr>
          <w:rFonts w:asciiTheme="minorHAnsi" w:hAnsiTheme="minorHAnsi" w:cstheme="minorHAnsi"/>
          <w:sz w:val="24"/>
          <w:szCs w:val="24"/>
        </w:rPr>
        <w:t xml:space="preserve">Compile an incentive and financing mechanism </w:t>
      </w:r>
      <w:r w:rsidR="00F2227D">
        <w:rPr>
          <w:rFonts w:asciiTheme="minorHAnsi" w:hAnsiTheme="minorHAnsi" w:cstheme="minorHAnsi"/>
          <w:sz w:val="24"/>
          <w:szCs w:val="24"/>
        </w:rPr>
        <w:t xml:space="preserve">options list that could help address barriers raised by </w:t>
      </w:r>
      <w:r w:rsidR="004F175A" w:rsidRPr="00CA6A60">
        <w:rPr>
          <w:rFonts w:asciiTheme="minorHAnsi" w:hAnsiTheme="minorHAnsi" w:cstheme="minorHAnsi"/>
          <w:sz w:val="24"/>
          <w:szCs w:val="24"/>
        </w:rPr>
        <w:t xml:space="preserve">the development community </w:t>
      </w:r>
      <w:r w:rsidRPr="00CA6A60">
        <w:rPr>
          <w:rFonts w:asciiTheme="minorHAnsi" w:hAnsiTheme="minorHAnsi" w:cstheme="minorHAnsi"/>
          <w:sz w:val="24"/>
          <w:szCs w:val="24"/>
        </w:rPr>
        <w:t xml:space="preserve">due to </w:t>
      </w:r>
      <w:r w:rsidR="00D43EB7" w:rsidRPr="00CA6A60">
        <w:rPr>
          <w:rFonts w:asciiTheme="minorHAnsi" w:hAnsiTheme="minorHAnsi" w:cstheme="minorHAnsi"/>
          <w:sz w:val="24"/>
          <w:szCs w:val="24"/>
        </w:rPr>
        <w:t xml:space="preserve">their concern over the </w:t>
      </w:r>
      <w:r w:rsidR="00D14F24">
        <w:rPr>
          <w:rFonts w:asciiTheme="minorHAnsi" w:hAnsiTheme="minorHAnsi" w:cstheme="minorHAnsi"/>
          <w:sz w:val="24"/>
          <w:szCs w:val="24"/>
        </w:rPr>
        <w:t xml:space="preserve">price </w:t>
      </w:r>
      <w:r w:rsidR="00D43EB7" w:rsidRPr="00CA6A60">
        <w:rPr>
          <w:rFonts w:asciiTheme="minorHAnsi" w:hAnsiTheme="minorHAnsi" w:cstheme="minorHAnsi"/>
          <w:sz w:val="24"/>
          <w:szCs w:val="24"/>
        </w:rPr>
        <w:t xml:space="preserve">differential </w:t>
      </w:r>
      <w:r w:rsidR="004F175A" w:rsidRPr="00CA6A60">
        <w:rPr>
          <w:rFonts w:asciiTheme="minorHAnsi" w:hAnsiTheme="minorHAnsi" w:cstheme="minorHAnsi"/>
          <w:sz w:val="24"/>
          <w:szCs w:val="24"/>
        </w:rPr>
        <w:t>associated with green metrics</w:t>
      </w:r>
      <w:r w:rsidR="00D14F24">
        <w:rPr>
          <w:rFonts w:asciiTheme="minorHAnsi" w:hAnsiTheme="minorHAnsi" w:cstheme="minorHAnsi"/>
          <w:sz w:val="24"/>
          <w:szCs w:val="24"/>
        </w:rPr>
        <w:t xml:space="preserve"> that have upfront cost that pay back via operational savings.</w:t>
      </w:r>
    </w:p>
    <w:p w:rsidR="004F175A" w:rsidRDefault="00D14F24" w:rsidP="00CA6A60">
      <w:pPr>
        <w:pStyle w:val="ListParagraph"/>
        <w:numPr>
          <w:ilvl w:val="0"/>
          <w:numId w:val="10"/>
        </w:numPr>
        <w:ind w:left="993"/>
        <w:rPr>
          <w:rFonts w:asciiTheme="minorHAnsi" w:hAnsiTheme="minorHAnsi" w:cstheme="minorHAnsi"/>
          <w:sz w:val="24"/>
          <w:szCs w:val="24"/>
        </w:rPr>
      </w:pPr>
      <w:r>
        <w:rPr>
          <w:rFonts w:asciiTheme="minorHAnsi" w:hAnsiTheme="minorHAnsi" w:cstheme="minorHAnsi"/>
          <w:sz w:val="24"/>
          <w:szCs w:val="24"/>
        </w:rPr>
        <w:t xml:space="preserve">Reaching out to the development community to better understand their issues and work on ways to address them. </w:t>
      </w:r>
      <w:bookmarkStart w:id="19" w:name="_GoBack"/>
      <w:bookmarkEnd w:id="19"/>
    </w:p>
    <w:p w:rsidR="00C22F01" w:rsidRPr="00CA6A60" w:rsidRDefault="00C22F01" w:rsidP="00C22F01">
      <w:pPr>
        <w:pStyle w:val="ListParagraph"/>
        <w:numPr>
          <w:ilvl w:val="0"/>
          <w:numId w:val="10"/>
        </w:numPr>
        <w:ind w:left="993"/>
        <w:rPr>
          <w:rFonts w:asciiTheme="minorHAnsi" w:hAnsiTheme="minorHAnsi" w:cstheme="minorHAnsi"/>
          <w:sz w:val="24"/>
          <w:szCs w:val="24"/>
        </w:rPr>
      </w:pPr>
      <w:r w:rsidRPr="00CA6A60">
        <w:rPr>
          <w:rFonts w:asciiTheme="minorHAnsi" w:hAnsiTheme="minorHAnsi" w:cstheme="minorHAnsi"/>
          <w:sz w:val="24"/>
          <w:szCs w:val="24"/>
        </w:rPr>
        <w:t>FCM Municipalities for Clima</w:t>
      </w:r>
      <w:r>
        <w:rPr>
          <w:rFonts w:asciiTheme="minorHAnsi" w:hAnsiTheme="minorHAnsi" w:cstheme="minorHAnsi"/>
          <w:sz w:val="24"/>
          <w:szCs w:val="24"/>
        </w:rPr>
        <w:t xml:space="preserve">te Innovation Program (MCIP) will have an upcoming Transition 2050 funding stream </w:t>
      </w:r>
      <w:proofErr w:type="gramStart"/>
      <w:r>
        <w:rPr>
          <w:rFonts w:asciiTheme="minorHAnsi" w:hAnsiTheme="minorHAnsi" w:cstheme="minorHAnsi"/>
          <w:sz w:val="24"/>
          <w:szCs w:val="24"/>
        </w:rPr>
        <w:t>slated to be released</w:t>
      </w:r>
      <w:proofErr w:type="gramEnd"/>
      <w:r>
        <w:rPr>
          <w:rFonts w:asciiTheme="minorHAnsi" w:hAnsiTheme="minorHAnsi" w:cstheme="minorHAnsi"/>
          <w:sz w:val="24"/>
          <w:szCs w:val="24"/>
        </w:rPr>
        <w:t xml:space="preserve"> in spring of 2018. This stream may present a viable funding stream for a Green Development Standards Community of Practice that would bring municipalities together to implement green development standards within their individual jurisdictions and to increase the strategies that lead to increased uptake of metrics and standards.</w:t>
      </w:r>
    </w:p>
    <w:sectPr w:rsidR="00C22F01" w:rsidRPr="00CA6A60" w:rsidSect="00734DAA">
      <w:headerReference w:type="default" r:id="rId16"/>
      <w:footerReference w:type="default" r:id="rId17"/>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B5" w:rsidRDefault="008C5FB5" w:rsidP="009A580D">
      <w:pPr>
        <w:spacing w:after="0" w:line="240" w:lineRule="auto"/>
      </w:pPr>
      <w:r>
        <w:separator/>
      </w:r>
    </w:p>
  </w:endnote>
  <w:endnote w:type="continuationSeparator" w:id="0">
    <w:p w:rsidR="008C5FB5" w:rsidRDefault="008C5FB5"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80898"/>
      <w:docPartObj>
        <w:docPartGallery w:val="Page Numbers (Bottom of Page)"/>
        <w:docPartUnique/>
      </w:docPartObj>
    </w:sdtPr>
    <w:sdtEndPr>
      <w:rPr>
        <w:noProof/>
      </w:rPr>
    </w:sdtEndPr>
    <w:sdtContent>
      <w:p w:rsidR="001962E6" w:rsidRDefault="001962E6">
        <w:pPr>
          <w:pStyle w:val="Footer"/>
          <w:jc w:val="right"/>
        </w:pPr>
        <w:r>
          <w:fldChar w:fldCharType="begin"/>
        </w:r>
        <w:r>
          <w:instrText xml:space="preserve"> PAGE   \* MERGEFORMAT </w:instrText>
        </w:r>
        <w:r>
          <w:fldChar w:fldCharType="separate"/>
        </w:r>
        <w:r w:rsidR="00F2227D">
          <w:rPr>
            <w:noProof/>
          </w:rPr>
          <w:t>11</w:t>
        </w:r>
        <w:r>
          <w:rPr>
            <w:noProof/>
          </w:rPr>
          <w:fldChar w:fldCharType="end"/>
        </w:r>
      </w:p>
    </w:sdtContent>
  </w:sdt>
  <w:p w:rsidR="001962E6" w:rsidRDefault="00196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B5" w:rsidRDefault="008C5FB5" w:rsidP="009A580D">
      <w:pPr>
        <w:spacing w:after="0" w:line="240" w:lineRule="auto"/>
      </w:pPr>
      <w:r>
        <w:separator/>
      </w:r>
    </w:p>
  </w:footnote>
  <w:footnote w:type="continuationSeparator" w:id="0">
    <w:p w:rsidR="008C5FB5" w:rsidRDefault="008C5FB5"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E6" w:rsidRDefault="001962E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F15"/>
    <w:multiLevelType w:val="hybridMultilevel"/>
    <w:tmpl w:val="DB1EC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642E5"/>
    <w:multiLevelType w:val="hybridMultilevel"/>
    <w:tmpl w:val="26620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8E5DF6"/>
    <w:multiLevelType w:val="hybridMultilevel"/>
    <w:tmpl w:val="B0ECFB76"/>
    <w:lvl w:ilvl="0" w:tplc="EF460040">
      <w:start w:val="1"/>
      <w:numFmt w:val="bullet"/>
      <w:pStyle w:val="Heading3"/>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D7532"/>
    <w:multiLevelType w:val="hybridMultilevel"/>
    <w:tmpl w:val="8F1C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596F85"/>
    <w:multiLevelType w:val="hybridMultilevel"/>
    <w:tmpl w:val="289E7D9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7C974B0"/>
    <w:multiLevelType w:val="hybridMultilevel"/>
    <w:tmpl w:val="A8BEEB6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9624EB4"/>
    <w:multiLevelType w:val="hybridMultilevel"/>
    <w:tmpl w:val="2C7877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5181187"/>
    <w:multiLevelType w:val="hybridMultilevel"/>
    <w:tmpl w:val="526C5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345F89"/>
    <w:multiLevelType w:val="hybridMultilevel"/>
    <w:tmpl w:val="1D26BE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3A6758"/>
    <w:multiLevelType w:val="hybridMultilevel"/>
    <w:tmpl w:val="C82C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34B73"/>
    <w:multiLevelType w:val="hybridMultilevel"/>
    <w:tmpl w:val="8592C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F6332D"/>
    <w:multiLevelType w:val="hybridMultilevel"/>
    <w:tmpl w:val="6B4467FC"/>
    <w:lvl w:ilvl="0" w:tplc="D53E36E4">
      <w:numFmt w:val="bullet"/>
      <w:lvlText w:val="•"/>
      <w:lvlJc w:val="left"/>
      <w:pPr>
        <w:ind w:left="835"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2D7312"/>
    <w:multiLevelType w:val="hybridMultilevel"/>
    <w:tmpl w:val="B9244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BD4FDE"/>
    <w:multiLevelType w:val="hybridMultilevel"/>
    <w:tmpl w:val="92CC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D71E8"/>
    <w:multiLevelType w:val="hybridMultilevel"/>
    <w:tmpl w:val="54D4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C4A7D"/>
    <w:multiLevelType w:val="hybridMultilevel"/>
    <w:tmpl w:val="CAD841E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51A5C3E"/>
    <w:multiLevelType w:val="hybridMultilevel"/>
    <w:tmpl w:val="DC1A6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5C166C"/>
    <w:multiLevelType w:val="hybridMultilevel"/>
    <w:tmpl w:val="731ED012"/>
    <w:lvl w:ilvl="0" w:tplc="10090001">
      <w:start w:val="1"/>
      <w:numFmt w:val="bullet"/>
      <w:lvlText w:val=""/>
      <w:lvlJc w:val="left"/>
      <w:pPr>
        <w:ind w:left="-1123" w:hanging="360"/>
      </w:pPr>
      <w:rPr>
        <w:rFonts w:ascii="Symbol" w:hAnsi="Symbol" w:hint="default"/>
      </w:rPr>
    </w:lvl>
    <w:lvl w:ilvl="1" w:tplc="10090003" w:tentative="1">
      <w:start w:val="1"/>
      <w:numFmt w:val="bullet"/>
      <w:lvlText w:val="o"/>
      <w:lvlJc w:val="left"/>
      <w:pPr>
        <w:ind w:left="-403" w:hanging="360"/>
      </w:pPr>
      <w:rPr>
        <w:rFonts w:ascii="Courier New" w:hAnsi="Courier New" w:cs="Courier New" w:hint="default"/>
      </w:rPr>
    </w:lvl>
    <w:lvl w:ilvl="2" w:tplc="10090005" w:tentative="1">
      <w:start w:val="1"/>
      <w:numFmt w:val="bullet"/>
      <w:lvlText w:val=""/>
      <w:lvlJc w:val="left"/>
      <w:pPr>
        <w:ind w:left="317" w:hanging="360"/>
      </w:pPr>
      <w:rPr>
        <w:rFonts w:ascii="Wingdings" w:hAnsi="Wingdings" w:hint="default"/>
      </w:rPr>
    </w:lvl>
    <w:lvl w:ilvl="3" w:tplc="10090001" w:tentative="1">
      <w:start w:val="1"/>
      <w:numFmt w:val="bullet"/>
      <w:lvlText w:val=""/>
      <w:lvlJc w:val="left"/>
      <w:pPr>
        <w:ind w:left="1037" w:hanging="360"/>
      </w:pPr>
      <w:rPr>
        <w:rFonts w:ascii="Symbol" w:hAnsi="Symbol" w:hint="default"/>
      </w:rPr>
    </w:lvl>
    <w:lvl w:ilvl="4" w:tplc="10090003" w:tentative="1">
      <w:start w:val="1"/>
      <w:numFmt w:val="bullet"/>
      <w:lvlText w:val="o"/>
      <w:lvlJc w:val="left"/>
      <w:pPr>
        <w:ind w:left="1757" w:hanging="360"/>
      </w:pPr>
      <w:rPr>
        <w:rFonts w:ascii="Courier New" w:hAnsi="Courier New" w:cs="Courier New" w:hint="default"/>
      </w:rPr>
    </w:lvl>
    <w:lvl w:ilvl="5" w:tplc="10090005" w:tentative="1">
      <w:start w:val="1"/>
      <w:numFmt w:val="bullet"/>
      <w:lvlText w:val=""/>
      <w:lvlJc w:val="left"/>
      <w:pPr>
        <w:ind w:left="2477" w:hanging="360"/>
      </w:pPr>
      <w:rPr>
        <w:rFonts w:ascii="Wingdings" w:hAnsi="Wingdings" w:hint="default"/>
      </w:rPr>
    </w:lvl>
    <w:lvl w:ilvl="6" w:tplc="10090001" w:tentative="1">
      <w:start w:val="1"/>
      <w:numFmt w:val="bullet"/>
      <w:lvlText w:val=""/>
      <w:lvlJc w:val="left"/>
      <w:pPr>
        <w:ind w:left="3197" w:hanging="360"/>
      </w:pPr>
      <w:rPr>
        <w:rFonts w:ascii="Symbol" w:hAnsi="Symbol" w:hint="default"/>
      </w:rPr>
    </w:lvl>
    <w:lvl w:ilvl="7" w:tplc="10090003" w:tentative="1">
      <w:start w:val="1"/>
      <w:numFmt w:val="bullet"/>
      <w:lvlText w:val="o"/>
      <w:lvlJc w:val="left"/>
      <w:pPr>
        <w:ind w:left="3917" w:hanging="360"/>
      </w:pPr>
      <w:rPr>
        <w:rFonts w:ascii="Courier New" w:hAnsi="Courier New" w:cs="Courier New" w:hint="default"/>
      </w:rPr>
    </w:lvl>
    <w:lvl w:ilvl="8" w:tplc="10090005" w:tentative="1">
      <w:start w:val="1"/>
      <w:numFmt w:val="bullet"/>
      <w:lvlText w:val=""/>
      <w:lvlJc w:val="left"/>
      <w:pPr>
        <w:ind w:left="4637" w:hanging="360"/>
      </w:pPr>
      <w:rPr>
        <w:rFonts w:ascii="Wingdings" w:hAnsi="Wingdings" w:hint="default"/>
      </w:rPr>
    </w:lvl>
  </w:abstractNum>
  <w:abstractNum w:abstractNumId="18" w15:restartNumberingAfterBreak="0">
    <w:nsid w:val="79EC1D0B"/>
    <w:multiLevelType w:val="hybridMultilevel"/>
    <w:tmpl w:val="906A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2"/>
  </w:num>
  <w:num w:numId="5">
    <w:abstractNumId w:val="17"/>
  </w:num>
  <w:num w:numId="6">
    <w:abstractNumId w:val="6"/>
  </w:num>
  <w:num w:numId="7">
    <w:abstractNumId w:val="16"/>
  </w:num>
  <w:num w:numId="8">
    <w:abstractNumId w:val="4"/>
  </w:num>
  <w:num w:numId="9">
    <w:abstractNumId w:val="5"/>
  </w:num>
  <w:num w:numId="10">
    <w:abstractNumId w:val="3"/>
  </w:num>
  <w:num w:numId="11">
    <w:abstractNumId w:val="11"/>
  </w:num>
  <w:num w:numId="12">
    <w:abstractNumId w:val="12"/>
  </w:num>
  <w:num w:numId="13">
    <w:abstractNumId w:val="14"/>
  </w:num>
  <w:num w:numId="14">
    <w:abstractNumId w:val="10"/>
  </w:num>
  <w:num w:numId="15">
    <w:abstractNumId w:val="0"/>
  </w:num>
  <w:num w:numId="16">
    <w:abstractNumId w:val="9"/>
  </w:num>
  <w:num w:numId="17">
    <w:abstractNumId w:val="7"/>
  </w:num>
  <w:num w:numId="18">
    <w:abstractNumId w:val="18"/>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YYGtQARkynzLQAAAA=="/>
  </w:docVars>
  <w:rsids>
    <w:rsidRoot w:val="00A5773B"/>
    <w:rsid w:val="00023A32"/>
    <w:rsid w:val="00023E7F"/>
    <w:rsid w:val="000426A1"/>
    <w:rsid w:val="00057776"/>
    <w:rsid w:val="000927C6"/>
    <w:rsid w:val="000932A9"/>
    <w:rsid w:val="000A73AA"/>
    <w:rsid w:val="000B28EF"/>
    <w:rsid w:val="000B2CFD"/>
    <w:rsid w:val="000D0035"/>
    <w:rsid w:val="000D04DA"/>
    <w:rsid w:val="000D1DBE"/>
    <w:rsid w:val="000E507B"/>
    <w:rsid w:val="000F05DF"/>
    <w:rsid w:val="000F1321"/>
    <w:rsid w:val="000F38A2"/>
    <w:rsid w:val="00105419"/>
    <w:rsid w:val="00141A99"/>
    <w:rsid w:val="001424C7"/>
    <w:rsid w:val="001501B1"/>
    <w:rsid w:val="00151B94"/>
    <w:rsid w:val="00157A24"/>
    <w:rsid w:val="001609D7"/>
    <w:rsid w:val="0017105D"/>
    <w:rsid w:val="00176D4B"/>
    <w:rsid w:val="001856CB"/>
    <w:rsid w:val="001962E6"/>
    <w:rsid w:val="001A0122"/>
    <w:rsid w:val="001A0D74"/>
    <w:rsid w:val="001A4EA6"/>
    <w:rsid w:val="001B2F39"/>
    <w:rsid w:val="001B7FA7"/>
    <w:rsid w:val="001C2B2F"/>
    <w:rsid w:val="001C2DAB"/>
    <w:rsid w:val="001E2A0C"/>
    <w:rsid w:val="001E3E14"/>
    <w:rsid w:val="00201077"/>
    <w:rsid w:val="00203AAE"/>
    <w:rsid w:val="00206D55"/>
    <w:rsid w:val="00232094"/>
    <w:rsid w:val="00253A60"/>
    <w:rsid w:val="00257D1B"/>
    <w:rsid w:val="0027090D"/>
    <w:rsid w:val="002839AC"/>
    <w:rsid w:val="002A7A5D"/>
    <w:rsid w:val="002B7727"/>
    <w:rsid w:val="002B7B0B"/>
    <w:rsid w:val="002C45D4"/>
    <w:rsid w:val="00327679"/>
    <w:rsid w:val="00330F89"/>
    <w:rsid w:val="00341E7C"/>
    <w:rsid w:val="0035054F"/>
    <w:rsid w:val="00361D57"/>
    <w:rsid w:val="00366BB5"/>
    <w:rsid w:val="003672CC"/>
    <w:rsid w:val="00391D94"/>
    <w:rsid w:val="003A4BAA"/>
    <w:rsid w:val="003A4FC4"/>
    <w:rsid w:val="003B2D83"/>
    <w:rsid w:val="003B7A91"/>
    <w:rsid w:val="003F0F0F"/>
    <w:rsid w:val="003F462B"/>
    <w:rsid w:val="003F682B"/>
    <w:rsid w:val="00404C03"/>
    <w:rsid w:val="004123F1"/>
    <w:rsid w:val="00414E96"/>
    <w:rsid w:val="0042030F"/>
    <w:rsid w:val="0042281A"/>
    <w:rsid w:val="004341BA"/>
    <w:rsid w:val="00445239"/>
    <w:rsid w:val="004531A5"/>
    <w:rsid w:val="0045616D"/>
    <w:rsid w:val="00457530"/>
    <w:rsid w:val="00473FE6"/>
    <w:rsid w:val="004763D1"/>
    <w:rsid w:val="0048032F"/>
    <w:rsid w:val="004948EF"/>
    <w:rsid w:val="004B29F2"/>
    <w:rsid w:val="004B459B"/>
    <w:rsid w:val="004D6A17"/>
    <w:rsid w:val="004E2112"/>
    <w:rsid w:val="004E7E5D"/>
    <w:rsid w:val="004F175A"/>
    <w:rsid w:val="004F67D7"/>
    <w:rsid w:val="00513326"/>
    <w:rsid w:val="00543E5F"/>
    <w:rsid w:val="00556623"/>
    <w:rsid w:val="00560C37"/>
    <w:rsid w:val="0056463B"/>
    <w:rsid w:val="00564B73"/>
    <w:rsid w:val="00570931"/>
    <w:rsid w:val="005846A1"/>
    <w:rsid w:val="005857DC"/>
    <w:rsid w:val="005A7D09"/>
    <w:rsid w:val="005B676D"/>
    <w:rsid w:val="005C0610"/>
    <w:rsid w:val="005E12C2"/>
    <w:rsid w:val="005E38FB"/>
    <w:rsid w:val="005F6A4B"/>
    <w:rsid w:val="00603500"/>
    <w:rsid w:val="00610D20"/>
    <w:rsid w:val="00615084"/>
    <w:rsid w:val="00623E7C"/>
    <w:rsid w:val="00627362"/>
    <w:rsid w:val="006349C0"/>
    <w:rsid w:val="00645833"/>
    <w:rsid w:val="00645CFC"/>
    <w:rsid w:val="00654553"/>
    <w:rsid w:val="00663EE8"/>
    <w:rsid w:val="00666C6F"/>
    <w:rsid w:val="00672D6D"/>
    <w:rsid w:val="00673F33"/>
    <w:rsid w:val="006F6B70"/>
    <w:rsid w:val="0071230E"/>
    <w:rsid w:val="00713651"/>
    <w:rsid w:val="00726F33"/>
    <w:rsid w:val="00734DAA"/>
    <w:rsid w:val="00761708"/>
    <w:rsid w:val="00763AD9"/>
    <w:rsid w:val="007826C6"/>
    <w:rsid w:val="00811270"/>
    <w:rsid w:val="00817009"/>
    <w:rsid w:val="008206DC"/>
    <w:rsid w:val="00825B63"/>
    <w:rsid w:val="00841B29"/>
    <w:rsid w:val="00877D84"/>
    <w:rsid w:val="008806B9"/>
    <w:rsid w:val="00880C3F"/>
    <w:rsid w:val="00885E08"/>
    <w:rsid w:val="00897E13"/>
    <w:rsid w:val="008B2F4E"/>
    <w:rsid w:val="008C5FB5"/>
    <w:rsid w:val="008E064C"/>
    <w:rsid w:val="00915926"/>
    <w:rsid w:val="00916933"/>
    <w:rsid w:val="00916C26"/>
    <w:rsid w:val="0093067F"/>
    <w:rsid w:val="009508DC"/>
    <w:rsid w:val="00965EBA"/>
    <w:rsid w:val="009735E0"/>
    <w:rsid w:val="00992E2C"/>
    <w:rsid w:val="00995445"/>
    <w:rsid w:val="009A17AE"/>
    <w:rsid w:val="009A580D"/>
    <w:rsid w:val="009F54D7"/>
    <w:rsid w:val="00A5317C"/>
    <w:rsid w:val="00A5773B"/>
    <w:rsid w:val="00A62A12"/>
    <w:rsid w:val="00A66FE9"/>
    <w:rsid w:val="00A710EC"/>
    <w:rsid w:val="00A72A77"/>
    <w:rsid w:val="00A745BD"/>
    <w:rsid w:val="00AA628E"/>
    <w:rsid w:val="00AB16F1"/>
    <w:rsid w:val="00AB2B1C"/>
    <w:rsid w:val="00AC4B5B"/>
    <w:rsid w:val="00AC7D7A"/>
    <w:rsid w:val="00AD1406"/>
    <w:rsid w:val="00AD6A69"/>
    <w:rsid w:val="00AF0235"/>
    <w:rsid w:val="00AF5D08"/>
    <w:rsid w:val="00B0471E"/>
    <w:rsid w:val="00B13773"/>
    <w:rsid w:val="00B14E4E"/>
    <w:rsid w:val="00B164F5"/>
    <w:rsid w:val="00B274EC"/>
    <w:rsid w:val="00B436AA"/>
    <w:rsid w:val="00B53990"/>
    <w:rsid w:val="00B552FA"/>
    <w:rsid w:val="00B60A9F"/>
    <w:rsid w:val="00B61136"/>
    <w:rsid w:val="00B64028"/>
    <w:rsid w:val="00B761CE"/>
    <w:rsid w:val="00B839A9"/>
    <w:rsid w:val="00BA177C"/>
    <w:rsid w:val="00BA186E"/>
    <w:rsid w:val="00BD4E9F"/>
    <w:rsid w:val="00BE4306"/>
    <w:rsid w:val="00BF2E81"/>
    <w:rsid w:val="00C01EEF"/>
    <w:rsid w:val="00C04633"/>
    <w:rsid w:val="00C05080"/>
    <w:rsid w:val="00C06230"/>
    <w:rsid w:val="00C139B4"/>
    <w:rsid w:val="00C1517A"/>
    <w:rsid w:val="00C16C95"/>
    <w:rsid w:val="00C22E2A"/>
    <w:rsid w:val="00C22F01"/>
    <w:rsid w:val="00C27E4F"/>
    <w:rsid w:val="00C322B3"/>
    <w:rsid w:val="00C400C0"/>
    <w:rsid w:val="00C51430"/>
    <w:rsid w:val="00C5298D"/>
    <w:rsid w:val="00C5548E"/>
    <w:rsid w:val="00C702FF"/>
    <w:rsid w:val="00C761D6"/>
    <w:rsid w:val="00C84DC5"/>
    <w:rsid w:val="00C97D6D"/>
    <w:rsid w:val="00CA6A60"/>
    <w:rsid w:val="00CA72E5"/>
    <w:rsid w:val="00CB1A8A"/>
    <w:rsid w:val="00CC0798"/>
    <w:rsid w:val="00CC2B80"/>
    <w:rsid w:val="00CD375B"/>
    <w:rsid w:val="00CE01F3"/>
    <w:rsid w:val="00D00679"/>
    <w:rsid w:val="00D054CD"/>
    <w:rsid w:val="00D13A48"/>
    <w:rsid w:val="00D14F24"/>
    <w:rsid w:val="00D21DA9"/>
    <w:rsid w:val="00D26006"/>
    <w:rsid w:val="00D31431"/>
    <w:rsid w:val="00D32712"/>
    <w:rsid w:val="00D423BA"/>
    <w:rsid w:val="00D43EB7"/>
    <w:rsid w:val="00D46153"/>
    <w:rsid w:val="00D52E3D"/>
    <w:rsid w:val="00D623E6"/>
    <w:rsid w:val="00D62CD4"/>
    <w:rsid w:val="00D643EC"/>
    <w:rsid w:val="00D662BB"/>
    <w:rsid w:val="00D92E26"/>
    <w:rsid w:val="00DB34B3"/>
    <w:rsid w:val="00DC0625"/>
    <w:rsid w:val="00DC06C6"/>
    <w:rsid w:val="00DC5120"/>
    <w:rsid w:val="00DD5B2E"/>
    <w:rsid w:val="00DD5F5A"/>
    <w:rsid w:val="00DF0EA6"/>
    <w:rsid w:val="00E020AA"/>
    <w:rsid w:val="00E07632"/>
    <w:rsid w:val="00E13477"/>
    <w:rsid w:val="00E2104B"/>
    <w:rsid w:val="00E230E4"/>
    <w:rsid w:val="00E270BA"/>
    <w:rsid w:val="00E347F7"/>
    <w:rsid w:val="00E42289"/>
    <w:rsid w:val="00E466D5"/>
    <w:rsid w:val="00E544FC"/>
    <w:rsid w:val="00E56051"/>
    <w:rsid w:val="00E5698B"/>
    <w:rsid w:val="00E631C8"/>
    <w:rsid w:val="00E66964"/>
    <w:rsid w:val="00E701E9"/>
    <w:rsid w:val="00E7729D"/>
    <w:rsid w:val="00E81B1A"/>
    <w:rsid w:val="00E95602"/>
    <w:rsid w:val="00EA569F"/>
    <w:rsid w:val="00EB6508"/>
    <w:rsid w:val="00EB737B"/>
    <w:rsid w:val="00EC6C26"/>
    <w:rsid w:val="00ED5724"/>
    <w:rsid w:val="00EE61CF"/>
    <w:rsid w:val="00EF3C27"/>
    <w:rsid w:val="00EF657D"/>
    <w:rsid w:val="00F06982"/>
    <w:rsid w:val="00F10ED8"/>
    <w:rsid w:val="00F2227D"/>
    <w:rsid w:val="00F261F1"/>
    <w:rsid w:val="00F72929"/>
    <w:rsid w:val="00F85CCB"/>
    <w:rsid w:val="00FA0378"/>
    <w:rsid w:val="00FA0682"/>
    <w:rsid w:val="00FA1A66"/>
    <w:rsid w:val="00FA5690"/>
    <w:rsid w:val="00FB0B9A"/>
    <w:rsid w:val="00FC57BC"/>
    <w:rsid w:val="00FD06FB"/>
    <w:rsid w:val="00FD65C1"/>
    <w:rsid w:val="00FD7335"/>
    <w:rsid w:val="00FE5F76"/>
    <w:rsid w:val="00FF201F"/>
    <w:rsid w:val="00FF3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D51"/>
  <w15:docId w15:val="{94E89BA1-2A03-4F9F-9743-BCC70134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057776"/>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203AAE"/>
    <w:pPr>
      <w:keepNext/>
      <w:keepLines/>
      <w:spacing w:before="40" w:after="0"/>
      <w:outlineLvl w:val="1"/>
    </w:pPr>
    <w:rPr>
      <w:rFonts w:ascii="Cambria" w:eastAsia="Times New Roman" w:hAnsi="Cambria"/>
      <w:color w:val="000000" w:themeColor="text1"/>
      <w:sz w:val="28"/>
      <w:szCs w:val="28"/>
    </w:rPr>
  </w:style>
  <w:style w:type="paragraph" w:styleId="Heading3">
    <w:name w:val="heading 3"/>
    <w:basedOn w:val="Normal"/>
    <w:next w:val="Normal"/>
    <w:link w:val="Heading3Char"/>
    <w:uiPriority w:val="9"/>
    <w:unhideWhenUsed/>
    <w:qFormat/>
    <w:rsid w:val="00D623E6"/>
    <w:pPr>
      <w:numPr>
        <w:numId w:val="4"/>
      </w:numPr>
      <w:jc w:val="both"/>
      <w:outlineLvl w:val="2"/>
    </w:pPr>
    <w:rPr>
      <w:rFonts w:ascii="Arial Black" w:hAnsi="Arial Black"/>
      <w:color w:val="0D0D0D" w:themeColor="text1" w:themeTint="F2"/>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057776"/>
    <w:rPr>
      <w:rFonts w:ascii="Cambria" w:eastAsia="Times New Roman" w:hAnsi="Cambria" w:cs="Times New Roman"/>
      <w:color w:val="365F91"/>
      <w:sz w:val="32"/>
      <w:szCs w:val="32"/>
    </w:rPr>
  </w:style>
  <w:style w:type="character" w:customStyle="1" w:styleId="Heading2Char">
    <w:name w:val="Heading 2 Char"/>
    <w:link w:val="Heading2"/>
    <w:uiPriority w:val="9"/>
    <w:rsid w:val="00203AAE"/>
    <w:rPr>
      <w:rFonts w:ascii="Cambria" w:eastAsia="Times New Roman" w:hAnsi="Cambria"/>
      <w:color w:val="000000" w:themeColor="text1"/>
      <w:sz w:val="28"/>
      <w:szCs w:val="28"/>
      <w:lang w:eastAsia="en-US"/>
    </w:rPr>
  </w:style>
  <w:style w:type="character" w:customStyle="1" w:styleId="Heading3Char">
    <w:name w:val="Heading 3 Char"/>
    <w:link w:val="Heading3"/>
    <w:uiPriority w:val="9"/>
    <w:rsid w:val="00D623E6"/>
    <w:rPr>
      <w:rFonts w:ascii="Arial Black" w:hAnsi="Arial Black"/>
      <w:color w:val="0D0D0D" w:themeColor="text1" w:themeTint="F2"/>
      <w:lang w:eastAsia="en-US"/>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character" w:styleId="Hyperlink">
    <w:name w:val="Hyperlink"/>
    <w:uiPriority w:val="99"/>
    <w:unhideWhenUsed/>
    <w:rsid w:val="00AD6A69"/>
    <w:rPr>
      <w:color w:val="0563C1"/>
      <w:u w:val="single"/>
    </w:rPr>
  </w:style>
  <w:style w:type="paragraph" w:styleId="TOC2">
    <w:name w:val="toc 2"/>
    <w:basedOn w:val="Normal"/>
    <w:next w:val="Normal"/>
    <w:autoRedefine/>
    <w:uiPriority w:val="39"/>
    <w:unhideWhenUsed/>
    <w:rsid w:val="00763AD9"/>
    <w:pPr>
      <w:spacing w:after="100"/>
      <w:ind w:left="220"/>
    </w:pPr>
  </w:style>
  <w:style w:type="paragraph" w:styleId="TOC3">
    <w:name w:val="toc 3"/>
    <w:basedOn w:val="Normal"/>
    <w:next w:val="Normal"/>
    <w:autoRedefine/>
    <w:uiPriority w:val="39"/>
    <w:unhideWhenUsed/>
    <w:rsid w:val="00734DAA"/>
    <w:pPr>
      <w:tabs>
        <w:tab w:val="right" w:leader="dot" w:pos="9350"/>
      </w:tabs>
      <w:spacing w:after="100"/>
      <w:ind w:left="440"/>
    </w:pPr>
  </w:style>
  <w:style w:type="paragraph" w:styleId="TOC1">
    <w:name w:val="toc 1"/>
    <w:basedOn w:val="Normal"/>
    <w:next w:val="Normal"/>
    <w:autoRedefine/>
    <w:uiPriority w:val="39"/>
    <w:semiHidden/>
    <w:unhideWhenUsed/>
    <w:rsid w:val="00D623E6"/>
    <w:pPr>
      <w:spacing w:after="10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ioritygreenclarington.com/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lington.ca/en/services-for-you/Official-Plan-Review.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nairpartnership.org/cac/meetings/may-2017-green-development-standards-webinar-and-workshop/" TargetMode="External"/><Relationship Id="rId5" Type="http://schemas.openxmlformats.org/officeDocument/2006/relationships/webSettings" Target="webSettings.xml"/><Relationship Id="rId15" Type="http://schemas.openxmlformats.org/officeDocument/2006/relationships/hyperlink" Target="http://haltonhills.ca/sustainability/plansAndStrategies.php" TargetMode="External"/><Relationship Id="rId10" Type="http://schemas.openxmlformats.org/officeDocument/2006/relationships/hyperlink" Target="http://cleanairpartnership.org/cac/wp-content/uploads/2018/03/CAC-OBC-Submission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tgwillimbury.ca/tg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45E04-5F3A-483D-830D-DEB74C9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Links>
    <vt:vector size="12" baseType="variant">
      <vt:variant>
        <vt:i4>786514</vt:i4>
      </vt:variant>
      <vt:variant>
        <vt:i4>3</vt:i4>
      </vt:variant>
      <vt:variant>
        <vt:i4>0</vt:i4>
      </vt:variant>
      <vt:variant>
        <vt:i4>5</vt:i4>
      </vt:variant>
      <vt:variant>
        <vt:lpwstr>https://prioritygreenclarington.com/home/</vt:lpwstr>
      </vt:variant>
      <vt:variant>
        <vt:lpwstr/>
      </vt:variant>
      <vt:variant>
        <vt:i4>6029329</vt:i4>
      </vt:variant>
      <vt:variant>
        <vt:i4>0</vt:i4>
      </vt:variant>
      <vt:variant>
        <vt:i4>0</vt:i4>
      </vt:variant>
      <vt:variant>
        <vt:i4>5</vt:i4>
      </vt:variant>
      <vt:variant>
        <vt:lpwstr>http://www.burlington.ca/en/services-for-you/Official-Plan-Review.asp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cp:lastModifiedBy>Gaby Kalapos</cp:lastModifiedBy>
  <cp:revision>2</cp:revision>
  <dcterms:created xsi:type="dcterms:W3CDTF">2018-03-14T15:37:00Z</dcterms:created>
  <dcterms:modified xsi:type="dcterms:W3CDTF">2018-03-14T15:37:00Z</dcterms:modified>
</cp:coreProperties>
</file>